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E198C" w14:textId="3E82B0FD" w:rsidR="00D92F1A" w:rsidRDefault="00EA1387">
      <w:pPr>
        <w:rPr>
          <w:rFonts w:ascii="Arial" w:eastAsia="Arial" w:hAnsi="Arial" w:cs="Arial"/>
        </w:rPr>
      </w:pPr>
      <w:bookmarkStart w:id="0" w:name="OLE_LINK1"/>
      <w:r>
        <w:rPr>
          <w:rFonts w:ascii="Arial" w:hAnsi="Arial"/>
          <w:sz w:val="40"/>
          <w:szCs w:val="40"/>
        </w:rPr>
        <w:t>Tan Dun</w:t>
      </w:r>
      <w:r w:rsidR="00A70E90">
        <w:rPr>
          <w:rFonts w:ascii="Arial Unicode MS" w:eastAsia="Arial Unicode MS" w:hAnsi="Arial Unicode MS" w:cs="Arial Unicode MS"/>
        </w:rPr>
        <w:br/>
      </w:r>
      <w:r>
        <w:rPr>
          <w:rFonts w:ascii="Arial" w:hAnsi="Arial"/>
          <w:sz w:val="34"/>
          <w:szCs w:val="34"/>
        </w:rPr>
        <w:t>Conductor/Composer</w:t>
      </w:r>
    </w:p>
    <w:p w14:paraId="4CD6F40A" w14:textId="77777777" w:rsidR="00D92F1A" w:rsidRDefault="00D92F1A">
      <w:pPr>
        <w:ind w:right="26"/>
        <w:rPr>
          <w:rFonts w:ascii="Arial" w:eastAsia="Arial" w:hAnsi="Arial" w:cs="Arial"/>
          <w:sz w:val="34"/>
          <w:szCs w:val="34"/>
        </w:rPr>
      </w:pPr>
    </w:p>
    <w:bookmarkEnd w:id="0"/>
    <w:p w14:paraId="01755F8A" w14:textId="0247C11A" w:rsidR="00FF1369" w:rsidRDefault="00FF1369" w:rsidP="00FF1369">
      <w:pPr>
        <w:jc w:val="both"/>
        <w:rPr>
          <w:rFonts w:ascii="Arial" w:hAnsi="Arial"/>
          <w:sz w:val="19"/>
          <w:szCs w:val="19"/>
          <w:lang w:val="en-GB"/>
        </w:rPr>
      </w:pPr>
      <w:r w:rsidRPr="00FF1369">
        <w:rPr>
          <w:rFonts w:ascii="Arial" w:hAnsi="Arial"/>
          <w:sz w:val="19"/>
          <w:szCs w:val="19"/>
          <w:lang w:val="en-GB"/>
        </w:rPr>
        <w:t xml:space="preserve">UNESCO Global Goodwill Ambassador Tan Dun has left an enduring impact on the international music landscape with a visionary body of work that bridges classical traditions, multimedia innovation and the musical heritage of both East and West. His groundbreaking contributions have been recognised with many of the world's highest honours, including the Grammy Award, Academy Award (Oscar), </w:t>
      </w:r>
      <w:proofErr w:type="spellStart"/>
      <w:r w:rsidRPr="00FF1369">
        <w:rPr>
          <w:rFonts w:ascii="Arial" w:hAnsi="Arial"/>
          <w:sz w:val="19"/>
          <w:szCs w:val="19"/>
          <w:lang w:val="en-GB"/>
        </w:rPr>
        <w:t>Grawemeyer</w:t>
      </w:r>
      <w:proofErr w:type="spellEnd"/>
      <w:r w:rsidRPr="00FF1369">
        <w:rPr>
          <w:rFonts w:ascii="Arial" w:hAnsi="Arial"/>
          <w:sz w:val="19"/>
          <w:szCs w:val="19"/>
          <w:lang w:val="en-GB"/>
        </w:rPr>
        <w:t xml:space="preserve"> Award, Bach Prize, Shostakovich Award, the French title of </w:t>
      </w:r>
      <w:proofErr w:type="spellStart"/>
      <w:r w:rsidRPr="00FF1369">
        <w:rPr>
          <w:rFonts w:ascii="Arial" w:hAnsi="Arial"/>
          <w:sz w:val="19"/>
          <w:szCs w:val="19"/>
          <w:lang w:val="en-GB"/>
        </w:rPr>
        <w:t>Officier</w:t>
      </w:r>
      <w:proofErr w:type="spellEnd"/>
      <w:r w:rsidRPr="00FF1369">
        <w:rPr>
          <w:rFonts w:ascii="Arial" w:hAnsi="Arial"/>
          <w:sz w:val="19"/>
          <w:szCs w:val="19"/>
          <w:lang w:val="en-GB"/>
        </w:rPr>
        <w:t xml:space="preserve"> des Arts et des Lettres, Italy's Golden Lion for Lifetime Achievement, and the Istanbul Music Festival's Lifetime Achievement Award.</w:t>
      </w:r>
    </w:p>
    <w:p w14:paraId="275C0A47" w14:textId="77777777" w:rsidR="00FF1369" w:rsidRPr="00FF1369" w:rsidRDefault="00FF1369" w:rsidP="00FF1369">
      <w:pPr>
        <w:jc w:val="both"/>
        <w:rPr>
          <w:rFonts w:ascii="Arial" w:hAnsi="Arial"/>
          <w:sz w:val="19"/>
          <w:szCs w:val="19"/>
          <w:lang w:val="en-GB"/>
        </w:rPr>
      </w:pPr>
    </w:p>
    <w:p w14:paraId="0EDEDCAB" w14:textId="3A8BF8F4" w:rsidR="00FF1369" w:rsidRDefault="00FF1369" w:rsidP="00FF1369">
      <w:pPr>
        <w:jc w:val="both"/>
        <w:rPr>
          <w:rFonts w:ascii="Arial" w:hAnsi="Arial"/>
          <w:sz w:val="19"/>
          <w:szCs w:val="19"/>
          <w:lang w:val="en-GB"/>
        </w:rPr>
      </w:pPr>
      <w:r w:rsidRPr="00FF1369">
        <w:rPr>
          <w:rFonts w:ascii="Arial" w:hAnsi="Arial"/>
          <w:sz w:val="19"/>
          <w:szCs w:val="19"/>
          <w:lang w:val="en-GB"/>
        </w:rPr>
        <w:t>Tan Dun's music has been performed by leading orchestras, opera houses and festivals worldwide, and has been widely broadcast on radio and television. As Dean of the Bard College Conservatory of Music, he continues to champion music's transformative power and its deep connection to history, art and society.</w:t>
      </w:r>
    </w:p>
    <w:p w14:paraId="27E09974" w14:textId="77777777" w:rsidR="00FF1369" w:rsidRPr="00FF1369" w:rsidRDefault="00FF1369" w:rsidP="00FF1369">
      <w:pPr>
        <w:jc w:val="both"/>
        <w:rPr>
          <w:rFonts w:ascii="Arial" w:hAnsi="Arial"/>
          <w:sz w:val="19"/>
          <w:szCs w:val="19"/>
          <w:lang w:val="en-GB"/>
        </w:rPr>
      </w:pPr>
    </w:p>
    <w:p w14:paraId="78556099" w14:textId="77777777" w:rsidR="005A2A8B" w:rsidRPr="005A2A8B" w:rsidRDefault="005A2A8B" w:rsidP="005A2A8B">
      <w:pPr>
        <w:jc w:val="both"/>
        <w:rPr>
          <w:rFonts w:ascii="Arial" w:hAnsi="Arial"/>
          <w:sz w:val="19"/>
          <w:szCs w:val="19"/>
          <w:lang w:val="en-GB"/>
        </w:rPr>
      </w:pPr>
      <w:r w:rsidRPr="005A2A8B">
        <w:rPr>
          <w:rFonts w:ascii="Arial" w:hAnsi="Arial"/>
          <w:sz w:val="19"/>
          <w:szCs w:val="19"/>
          <w:lang w:val="en-GB"/>
        </w:rPr>
        <w:t xml:space="preserve">Highlights of the 2026/27 season include performances with the Chicago Symphony Orchestra, where he conducts a programme featuring his </w:t>
      </w:r>
      <w:r w:rsidRPr="005A2A8B">
        <w:rPr>
          <w:rFonts w:ascii="Arial" w:hAnsi="Arial"/>
          <w:i/>
          <w:iCs/>
          <w:sz w:val="19"/>
          <w:szCs w:val="19"/>
          <w:lang w:val="en-GB"/>
        </w:rPr>
        <w:t>Water Concerto</w:t>
      </w:r>
      <w:r w:rsidRPr="005A2A8B">
        <w:rPr>
          <w:rFonts w:ascii="Arial" w:hAnsi="Arial"/>
          <w:sz w:val="19"/>
          <w:szCs w:val="19"/>
          <w:lang w:val="en-GB"/>
        </w:rPr>
        <w:t xml:space="preserve">, </w:t>
      </w:r>
      <w:r w:rsidRPr="005A2A8B">
        <w:rPr>
          <w:rFonts w:ascii="Arial" w:hAnsi="Arial"/>
          <w:i/>
          <w:iCs/>
          <w:sz w:val="19"/>
          <w:szCs w:val="19"/>
          <w:lang w:val="en-GB"/>
        </w:rPr>
        <w:t>Concerto for Orchestra from Marco Polo</w:t>
      </w:r>
      <w:r w:rsidRPr="005A2A8B">
        <w:rPr>
          <w:rFonts w:ascii="Arial" w:hAnsi="Arial"/>
          <w:sz w:val="19"/>
          <w:szCs w:val="19"/>
          <w:lang w:val="en-GB"/>
        </w:rPr>
        <w:t xml:space="preserve"> and </w:t>
      </w:r>
      <w:r w:rsidRPr="005A2A8B">
        <w:rPr>
          <w:rFonts w:ascii="Arial" w:hAnsi="Arial"/>
          <w:i/>
          <w:iCs/>
          <w:sz w:val="19"/>
          <w:szCs w:val="19"/>
          <w:lang w:val="en-GB"/>
        </w:rPr>
        <w:t>Passacaglia: Secret of Wind and Birds</w:t>
      </w:r>
      <w:r w:rsidRPr="005A2A8B">
        <w:rPr>
          <w:rFonts w:ascii="Arial" w:hAnsi="Arial"/>
          <w:sz w:val="19"/>
          <w:szCs w:val="19"/>
          <w:lang w:val="en-GB"/>
        </w:rPr>
        <w:t xml:space="preserve">. At </w:t>
      </w:r>
      <w:proofErr w:type="spellStart"/>
      <w:r w:rsidRPr="005A2A8B">
        <w:rPr>
          <w:rFonts w:ascii="Arial" w:hAnsi="Arial"/>
          <w:sz w:val="19"/>
          <w:szCs w:val="19"/>
          <w:lang w:val="en-GB"/>
        </w:rPr>
        <w:t>Theatro</w:t>
      </w:r>
      <w:proofErr w:type="spellEnd"/>
      <w:r w:rsidRPr="005A2A8B">
        <w:rPr>
          <w:rFonts w:ascii="Arial" w:hAnsi="Arial"/>
          <w:sz w:val="19"/>
          <w:szCs w:val="19"/>
          <w:lang w:val="en-GB"/>
        </w:rPr>
        <w:t xml:space="preserve"> Municipal de São Paulo, Tan Dun conducts the all-Tan Dun programme </w:t>
      </w:r>
      <w:r w:rsidRPr="005A2A8B">
        <w:rPr>
          <w:rFonts w:ascii="Arial" w:hAnsi="Arial"/>
          <w:i/>
          <w:iCs/>
          <w:sz w:val="19"/>
          <w:szCs w:val="19"/>
          <w:lang w:val="en-GB"/>
        </w:rPr>
        <w:t>O Mundo de Tan Dun</w:t>
      </w:r>
      <w:r w:rsidRPr="005A2A8B">
        <w:rPr>
          <w:rFonts w:ascii="Arial" w:hAnsi="Arial"/>
          <w:sz w:val="19"/>
          <w:szCs w:val="19"/>
          <w:lang w:val="en-GB"/>
        </w:rPr>
        <w:t xml:space="preserve">, featuring </w:t>
      </w:r>
      <w:r w:rsidRPr="005A2A8B">
        <w:rPr>
          <w:rFonts w:ascii="Arial" w:hAnsi="Arial"/>
          <w:i/>
          <w:iCs/>
          <w:sz w:val="19"/>
          <w:szCs w:val="19"/>
          <w:lang w:val="en-GB"/>
        </w:rPr>
        <w:t>Passacaglia: Secret of Wind and Birds</w:t>
      </w:r>
      <w:r w:rsidRPr="005A2A8B">
        <w:rPr>
          <w:rFonts w:ascii="Arial" w:hAnsi="Arial"/>
          <w:sz w:val="19"/>
          <w:szCs w:val="19"/>
          <w:lang w:val="en-GB"/>
        </w:rPr>
        <w:t xml:space="preserve">, </w:t>
      </w:r>
      <w:r w:rsidRPr="005A2A8B">
        <w:rPr>
          <w:rFonts w:ascii="Arial" w:hAnsi="Arial"/>
          <w:i/>
          <w:iCs/>
          <w:sz w:val="19"/>
          <w:szCs w:val="19"/>
          <w:lang w:val="en-GB"/>
        </w:rPr>
        <w:t>Water Concerto</w:t>
      </w:r>
      <w:r w:rsidRPr="005A2A8B">
        <w:rPr>
          <w:rFonts w:ascii="Arial" w:hAnsi="Arial"/>
          <w:sz w:val="19"/>
          <w:szCs w:val="19"/>
          <w:lang w:val="en-GB"/>
        </w:rPr>
        <w:t xml:space="preserve"> and </w:t>
      </w:r>
      <w:r w:rsidRPr="005A2A8B">
        <w:rPr>
          <w:rFonts w:ascii="Arial" w:hAnsi="Arial"/>
          <w:i/>
          <w:iCs/>
          <w:sz w:val="19"/>
          <w:szCs w:val="19"/>
          <w:lang w:val="en-GB"/>
        </w:rPr>
        <w:t xml:space="preserve">Symphony of </w:t>
      </w:r>
      <w:proofErr w:type="spellStart"/>
      <w:r w:rsidRPr="005A2A8B">
        <w:rPr>
          <w:rFonts w:ascii="Arial" w:hAnsi="Arial"/>
          <w:i/>
          <w:iCs/>
          <w:sz w:val="19"/>
          <w:szCs w:val="19"/>
          <w:lang w:val="en-GB"/>
        </w:rPr>
        <w:t>Colors</w:t>
      </w:r>
      <w:proofErr w:type="spellEnd"/>
      <w:r w:rsidRPr="005A2A8B">
        <w:rPr>
          <w:rFonts w:ascii="Arial" w:hAnsi="Arial"/>
          <w:sz w:val="19"/>
          <w:szCs w:val="19"/>
          <w:lang w:val="en-GB"/>
        </w:rPr>
        <w:t xml:space="preserve">, while his appearance with the Iceland Symphony Orchestra </w:t>
      </w:r>
      <w:proofErr w:type="gramStart"/>
      <w:r w:rsidRPr="005A2A8B">
        <w:rPr>
          <w:rFonts w:ascii="Arial" w:hAnsi="Arial"/>
          <w:sz w:val="19"/>
          <w:szCs w:val="19"/>
          <w:lang w:val="en-GB"/>
        </w:rPr>
        <w:t>pairs</w:t>
      </w:r>
      <w:proofErr w:type="gramEnd"/>
      <w:r w:rsidRPr="005A2A8B">
        <w:rPr>
          <w:rFonts w:ascii="Arial" w:hAnsi="Arial"/>
          <w:sz w:val="19"/>
          <w:szCs w:val="19"/>
          <w:lang w:val="en-GB"/>
        </w:rPr>
        <w:t xml:space="preserve"> </w:t>
      </w:r>
      <w:r w:rsidRPr="005A2A8B">
        <w:rPr>
          <w:rFonts w:ascii="Arial" w:hAnsi="Arial"/>
          <w:i/>
          <w:iCs/>
          <w:sz w:val="19"/>
          <w:szCs w:val="19"/>
          <w:lang w:val="en-GB"/>
        </w:rPr>
        <w:t>Water Concerto</w:t>
      </w:r>
      <w:r w:rsidRPr="005A2A8B">
        <w:rPr>
          <w:rFonts w:ascii="Arial" w:hAnsi="Arial"/>
          <w:sz w:val="19"/>
          <w:szCs w:val="19"/>
          <w:lang w:val="en-GB"/>
        </w:rPr>
        <w:t xml:space="preserve"> and </w:t>
      </w:r>
      <w:r w:rsidRPr="005A2A8B">
        <w:rPr>
          <w:rFonts w:ascii="Arial" w:hAnsi="Arial"/>
          <w:i/>
          <w:iCs/>
          <w:sz w:val="19"/>
          <w:szCs w:val="19"/>
          <w:lang w:val="en-GB"/>
        </w:rPr>
        <w:t>Passacaglia: Secret of Wind and Birds</w:t>
      </w:r>
      <w:r w:rsidRPr="005A2A8B">
        <w:rPr>
          <w:rFonts w:ascii="Arial" w:hAnsi="Arial"/>
          <w:sz w:val="19"/>
          <w:szCs w:val="19"/>
          <w:lang w:val="en-GB"/>
        </w:rPr>
        <w:t xml:space="preserve"> with works by Stravinsky. He also continues his long-standing commitment to education and artistic mentorship through his work at Bard College.</w:t>
      </w:r>
    </w:p>
    <w:p w14:paraId="32E1C918" w14:textId="77777777" w:rsidR="00FF1369" w:rsidRPr="00FF1369" w:rsidRDefault="00FF1369" w:rsidP="00FF1369">
      <w:pPr>
        <w:jc w:val="both"/>
        <w:rPr>
          <w:rFonts w:ascii="Arial" w:hAnsi="Arial"/>
          <w:sz w:val="19"/>
          <w:szCs w:val="19"/>
          <w:lang w:val="en-GB"/>
        </w:rPr>
      </w:pPr>
    </w:p>
    <w:p w14:paraId="01E93183" w14:textId="77777777" w:rsidR="00DA1C89" w:rsidRDefault="00DD1E92" w:rsidP="00FF1369">
      <w:pPr>
        <w:jc w:val="both"/>
        <w:rPr>
          <w:rFonts w:ascii="Arial" w:hAnsi="Arial"/>
          <w:sz w:val="19"/>
          <w:szCs w:val="19"/>
          <w:lang w:val="en-GB"/>
        </w:rPr>
      </w:pPr>
      <w:r w:rsidRPr="00DD1E92">
        <w:rPr>
          <w:rFonts w:ascii="Arial" w:hAnsi="Arial"/>
          <w:sz w:val="19"/>
          <w:szCs w:val="19"/>
          <w:lang w:val="en-GB"/>
        </w:rPr>
        <w:t>Recent seasons have seen Tan Dun conduct his epic oratorio Buddha Passion with the Orquesta Nacional de España, following acclaimed performances in Dresden, New York, Los Angeles and Melbourne. He also conducted the UK premiere of his choral concerto Nine with the London Philharmonic Orchestra and led Tea: A Mirror of Soul at MÜPA Budapest. Other recent engagements include appearances with the Royal Concertgebouw Orchestra, Accademia Nazionale di Santa Cecilia and Cleveland Orchestra. As both composer and conductor, he continues to bring his works to leading orchestras, opera houses and festivals around the world.</w:t>
      </w:r>
    </w:p>
    <w:p w14:paraId="04D96A74" w14:textId="5AEAEF3F" w:rsidR="00FF1369" w:rsidRPr="00FF1369" w:rsidRDefault="00FF1369" w:rsidP="00FF1369">
      <w:pPr>
        <w:jc w:val="both"/>
        <w:rPr>
          <w:rFonts w:ascii="Arial" w:hAnsi="Arial"/>
          <w:sz w:val="19"/>
          <w:szCs w:val="19"/>
          <w:lang w:val="en-GB"/>
        </w:rPr>
      </w:pPr>
      <w:r w:rsidRPr="00FF1369">
        <w:rPr>
          <w:rFonts w:ascii="Arial" w:hAnsi="Arial"/>
          <w:sz w:val="19"/>
          <w:szCs w:val="19"/>
          <w:lang w:val="en-GB"/>
        </w:rPr>
        <w:t xml:space="preserve"> </w:t>
      </w:r>
    </w:p>
    <w:p w14:paraId="36E61C4B" w14:textId="77777777" w:rsidR="00DA1C89" w:rsidRPr="00DA1C89" w:rsidRDefault="00DA1C89" w:rsidP="00DA1C89">
      <w:pPr>
        <w:jc w:val="both"/>
        <w:rPr>
          <w:rFonts w:ascii="Arial" w:hAnsi="Arial"/>
          <w:sz w:val="19"/>
          <w:szCs w:val="19"/>
          <w:lang w:val="en-GB"/>
        </w:rPr>
      </w:pPr>
      <w:r w:rsidRPr="00DA1C89">
        <w:rPr>
          <w:rFonts w:ascii="Arial" w:hAnsi="Arial"/>
          <w:sz w:val="19"/>
          <w:szCs w:val="19"/>
          <w:lang w:val="en-GB"/>
        </w:rPr>
        <w:t xml:space="preserve">Tan Dun is Artistic Ambassador of the Melbourne Symphony Orchestra, Honorary Artistic Director of the China National Symphony Orchestra, Principal Guest Conductor of the Shenzhen Symphony Orchestra, and Honorary Artistic Director and Chief Guest Conductor of the Xi'an Symphony Orchestra. He has previously led the London Symphony Orchestra, Philadelphia Orchestra, Metropolitan Opera Orchestra, BBC Symphony Orchestra, </w:t>
      </w:r>
      <w:proofErr w:type="spellStart"/>
      <w:r w:rsidRPr="00DA1C89">
        <w:rPr>
          <w:rFonts w:ascii="Arial" w:hAnsi="Arial"/>
          <w:sz w:val="19"/>
          <w:szCs w:val="19"/>
          <w:lang w:val="en-GB"/>
        </w:rPr>
        <w:t>Filarmonica</w:t>
      </w:r>
      <w:proofErr w:type="spellEnd"/>
      <w:r w:rsidRPr="00DA1C89">
        <w:rPr>
          <w:rFonts w:ascii="Arial" w:hAnsi="Arial"/>
          <w:sz w:val="19"/>
          <w:szCs w:val="19"/>
          <w:lang w:val="en-GB"/>
        </w:rPr>
        <w:t xml:space="preserve"> della Scala and Sydney Symphony Orchestra, among many others.</w:t>
      </w:r>
    </w:p>
    <w:p w14:paraId="608F21B7" w14:textId="77777777" w:rsidR="00FF1369" w:rsidRPr="00FF1369" w:rsidRDefault="00FF1369" w:rsidP="00FF1369">
      <w:pPr>
        <w:jc w:val="both"/>
        <w:rPr>
          <w:rFonts w:ascii="Arial" w:hAnsi="Arial"/>
          <w:sz w:val="19"/>
          <w:szCs w:val="19"/>
          <w:lang w:val="en-GB"/>
        </w:rPr>
      </w:pPr>
    </w:p>
    <w:p w14:paraId="54670729" w14:textId="11B3863C" w:rsidR="00FF1369" w:rsidRDefault="00FF1369" w:rsidP="00FF1369">
      <w:pPr>
        <w:jc w:val="both"/>
        <w:rPr>
          <w:rFonts w:ascii="Arial" w:hAnsi="Arial"/>
          <w:sz w:val="19"/>
          <w:szCs w:val="19"/>
          <w:lang w:val="en-GB"/>
        </w:rPr>
      </w:pPr>
      <w:r w:rsidRPr="00FF1369">
        <w:rPr>
          <w:rFonts w:ascii="Arial" w:hAnsi="Arial"/>
          <w:sz w:val="19"/>
          <w:szCs w:val="19"/>
          <w:lang w:val="en-GB"/>
        </w:rPr>
        <w:t xml:space="preserve">His distinctive voice has reached millions through works such as the </w:t>
      </w:r>
      <w:r w:rsidRPr="00FF1369">
        <w:rPr>
          <w:rFonts w:ascii="Arial" w:hAnsi="Arial"/>
          <w:i/>
          <w:iCs/>
          <w:sz w:val="19"/>
          <w:szCs w:val="19"/>
          <w:lang w:val="en-GB"/>
        </w:rPr>
        <w:t>Internet Symphony</w:t>
      </w:r>
      <w:r w:rsidRPr="00FF1369">
        <w:rPr>
          <w:rFonts w:ascii="Arial" w:hAnsi="Arial"/>
          <w:sz w:val="19"/>
          <w:szCs w:val="19"/>
          <w:lang w:val="en-GB"/>
        </w:rPr>
        <w:t xml:space="preserve"> (commissioned by Google/YouTube), the </w:t>
      </w:r>
      <w:r w:rsidRPr="00FF1369">
        <w:rPr>
          <w:rFonts w:ascii="Arial" w:hAnsi="Arial"/>
          <w:i/>
          <w:iCs/>
          <w:sz w:val="19"/>
          <w:szCs w:val="19"/>
          <w:lang w:val="en-GB"/>
        </w:rPr>
        <w:t>Organic Music Trilogy</w:t>
      </w:r>
      <w:r w:rsidRPr="00FF1369">
        <w:rPr>
          <w:rFonts w:ascii="Arial" w:hAnsi="Arial"/>
          <w:sz w:val="19"/>
          <w:szCs w:val="19"/>
          <w:lang w:val="en-GB"/>
        </w:rPr>
        <w:t xml:space="preserve"> and </w:t>
      </w:r>
      <w:r w:rsidRPr="00FF1369">
        <w:rPr>
          <w:rFonts w:ascii="Arial" w:hAnsi="Arial"/>
          <w:i/>
          <w:iCs/>
          <w:sz w:val="19"/>
          <w:szCs w:val="19"/>
          <w:lang w:val="en-GB"/>
        </w:rPr>
        <w:t>The Map</w:t>
      </w:r>
      <w:r w:rsidRPr="00FF1369">
        <w:rPr>
          <w:rFonts w:ascii="Arial" w:hAnsi="Arial"/>
          <w:sz w:val="19"/>
          <w:szCs w:val="19"/>
          <w:lang w:val="en-GB"/>
        </w:rPr>
        <w:t xml:space="preserve">, premiered by Yo-Yo Ma and the Boston Symphony Orchestra. His </w:t>
      </w:r>
      <w:r w:rsidRPr="00FF1369">
        <w:rPr>
          <w:rFonts w:ascii="Arial" w:hAnsi="Arial"/>
          <w:i/>
          <w:iCs/>
          <w:sz w:val="19"/>
          <w:szCs w:val="19"/>
          <w:lang w:val="en-GB"/>
        </w:rPr>
        <w:t>Paper Concerto</w:t>
      </w:r>
      <w:r w:rsidRPr="00FF1369">
        <w:rPr>
          <w:rFonts w:ascii="Arial" w:hAnsi="Arial"/>
          <w:sz w:val="19"/>
          <w:szCs w:val="19"/>
          <w:lang w:val="en-GB"/>
        </w:rPr>
        <w:t xml:space="preserve"> opened Walt Disney Concert Hall with the Los Angeles Philharmonic, and </w:t>
      </w:r>
      <w:r w:rsidRPr="00FF1369">
        <w:rPr>
          <w:rFonts w:ascii="Arial" w:hAnsi="Arial"/>
          <w:i/>
          <w:iCs/>
          <w:sz w:val="19"/>
          <w:szCs w:val="19"/>
          <w:lang w:val="en-GB"/>
        </w:rPr>
        <w:t>Orchestral Theatre IV: The Gate</w:t>
      </w:r>
      <w:r w:rsidRPr="00FF1369">
        <w:rPr>
          <w:rFonts w:ascii="Arial" w:hAnsi="Arial"/>
          <w:sz w:val="19"/>
          <w:szCs w:val="19"/>
          <w:lang w:val="en-GB"/>
        </w:rPr>
        <w:t xml:space="preserve"> premiered with NHK Symphony Orchestra, blending Peking opera, Western opera and puppet theatre.</w:t>
      </w:r>
    </w:p>
    <w:p w14:paraId="1590C18D" w14:textId="77777777" w:rsidR="00FF1369" w:rsidRPr="00FF1369" w:rsidRDefault="00FF1369" w:rsidP="00FF1369">
      <w:pPr>
        <w:jc w:val="both"/>
        <w:rPr>
          <w:rFonts w:ascii="Arial" w:hAnsi="Arial"/>
          <w:sz w:val="19"/>
          <w:szCs w:val="19"/>
          <w:lang w:val="en-GB"/>
        </w:rPr>
      </w:pPr>
    </w:p>
    <w:p w14:paraId="03885CE3" w14:textId="3B781F51" w:rsidR="00BB6836" w:rsidRPr="00056370" w:rsidRDefault="00FF1369" w:rsidP="00FF1369">
      <w:pPr>
        <w:jc w:val="both"/>
        <w:rPr>
          <w:rFonts w:ascii="Arial" w:hAnsi="Arial"/>
          <w:sz w:val="19"/>
          <w:szCs w:val="19"/>
          <w:lang w:val="en-GB"/>
        </w:rPr>
      </w:pPr>
      <w:r w:rsidRPr="00FF1369">
        <w:rPr>
          <w:rFonts w:ascii="Arial" w:hAnsi="Arial"/>
          <w:sz w:val="19"/>
          <w:szCs w:val="19"/>
          <w:lang w:val="en-GB"/>
        </w:rPr>
        <w:t xml:space="preserve">Tan Dun records for Sony Classical, Deutsche Grammophon, EMI, Opus Arte, BIS and Naxos, with accolades including a Grammy Award for </w:t>
      </w:r>
      <w:r w:rsidRPr="00FF1369">
        <w:rPr>
          <w:rFonts w:ascii="Arial" w:hAnsi="Arial"/>
          <w:i/>
          <w:iCs/>
          <w:sz w:val="19"/>
          <w:szCs w:val="19"/>
          <w:lang w:val="en-GB"/>
        </w:rPr>
        <w:t>Crouching Tiger, Hidden Dragon</w:t>
      </w:r>
      <w:r w:rsidRPr="00FF1369">
        <w:rPr>
          <w:rFonts w:ascii="Arial" w:hAnsi="Arial"/>
          <w:sz w:val="19"/>
          <w:szCs w:val="19"/>
          <w:lang w:val="en-GB"/>
        </w:rPr>
        <w:t xml:space="preserve">, BBC Best Orchestral Album for </w:t>
      </w:r>
      <w:r w:rsidRPr="00FF1369">
        <w:rPr>
          <w:rFonts w:ascii="Arial" w:hAnsi="Arial"/>
          <w:i/>
          <w:iCs/>
          <w:sz w:val="19"/>
          <w:szCs w:val="19"/>
          <w:lang w:val="en-GB"/>
        </w:rPr>
        <w:t>Death and Fire</w:t>
      </w:r>
      <w:r w:rsidRPr="00FF1369">
        <w:rPr>
          <w:rFonts w:ascii="Arial" w:hAnsi="Arial"/>
          <w:sz w:val="19"/>
          <w:szCs w:val="19"/>
          <w:lang w:val="en-GB"/>
        </w:rPr>
        <w:t xml:space="preserve">, and Japan's Recording Academy Award for </w:t>
      </w:r>
      <w:r w:rsidRPr="00FF1369">
        <w:rPr>
          <w:rFonts w:ascii="Arial" w:hAnsi="Arial"/>
          <w:i/>
          <w:iCs/>
          <w:sz w:val="19"/>
          <w:szCs w:val="19"/>
          <w:lang w:val="en-GB"/>
        </w:rPr>
        <w:t>Water Passion after St. Matthew</w:t>
      </w:r>
      <w:r w:rsidRPr="00FF1369">
        <w:rPr>
          <w:rFonts w:ascii="Arial" w:hAnsi="Arial"/>
          <w:sz w:val="19"/>
          <w:szCs w:val="19"/>
          <w:lang w:val="en-GB"/>
        </w:rPr>
        <w:t>. His music is published by G. Schirmer, Inc. and represented worldwide by the Music Sales Group of Classical Companies.</w:t>
      </w:r>
    </w:p>
    <w:sectPr w:rsidR="00BB6836" w:rsidRPr="00056370">
      <w:headerReference w:type="even" r:id="rId9"/>
      <w:headerReference w:type="default" r:id="rId10"/>
      <w:footerReference w:type="even" r:id="rId11"/>
      <w:footerReference w:type="default" r:id="rId12"/>
      <w:headerReference w:type="first" r:id="rId13"/>
      <w:footerReference w:type="first" r:id="rId14"/>
      <w:pgSz w:w="11900" w:h="16840"/>
      <w:pgMar w:top="2668" w:right="1800" w:bottom="1440" w:left="1800" w:header="1413"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944B24" w14:textId="77777777" w:rsidR="00682806" w:rsidRDefault="00682806">
      <w:r>
        <w:separator/>
      </w:r>
    </w:p>
  </w:endnote>
  <w:endnote w:type="continuationSeparator" w:id="0">
    <w:p w14:paraId="491F3513" w14:textId="77777777" w:rsidR="00682806" w:rsidRDefault="00682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D18BE" w14:textId="77777777" w:rsidR="00A17798" w:rsidRDefault="00A177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75414" w14:textId="1A04A093" w:rsidR="00D92F1A" w:rsidRDefault="00A70E90">
    <w:pPr>
      <w:ind w:right="26"/>
      <w:rPr>
        <w:rFonts w:ascii="Arial" w:eastAsia="Arial" w:hAnsi="Arial" w:cs="Arial"/>
        <w:sz w:val="20"/>
        <w:szCs w:val="20"/>
      </w:rPr>
    </w:pPr>
    <w:r>
      <w:rPr>
        <w:rFonts w:ascii="Arial" w:hAnsi="Arial"/>
        <w:sz w:val="20"/>
        <w:szCs w:val="20"/>
      </w:rPr>
      <w:t>20</w:t>
    </w:r>
    <w:r w:rsidR="00AA369D">
      <w:rPr>
        <w:rFonts w:ascii="Arial" w:hAnsi="Arial"/>
        <w:sz w:val="20"/>
        <w:szCs w:val="20"/>
      </w:rPr>
      <w:t>2</w:t>
    </w:r>
    <w:r w:rsidR="00AD2958">
      <w:rPr>
        <w:rFonts w:ascii="Arial" w:hAnsi="Arial"/>
        <w:sz w:val="20"/>
        <w:szCs w:val="20"/>
      </w:rPr>
      <w:t>6</w:t>
    </w:r>
    <w:r w:rsidR="00AA369D">
      <w:rPr>
        <w:rFonts w:ascii="Arial" w:hAnsi="Arial"/>
        <w:sz w:val="20"/>
        <w:szCs w:val="20"/>
      </w:rPr>
      <w:t>/2</w:t>
    </w:r>
    <w:r w:rsidR="00AD2958">
      <w:rPr>
        <w:rFonts w:ascii="Arial" w:hAnsi="Arial"/>
        <w:sz w:val="20"/>
        <w:szCs w:val="20"/>
      </w:rPr>
      <w:t>7</w:t>
    </w:r>
    <w:r>
      <w:rPr>
        <w:rFonts w:ascii="Arial" w:hAnsi="Arial"/>
        <w:sz w:val="20"/>
        <w:szCs w:val="20"/>
      </w:rPr>
      <w:t xml:space="preserve"> season only. Please contact </w:t>
    </w:r>
    <w:proofErr w:type="spellStart"/>
    <w:r>
      <w:rPr>
        <w:rFonts w:ascii="Arial" w:hAnsi="Arial"/>
        <w:sz w:val="20"/>
        <w:szCs w:val="20"/>
      </w:rPr>
      <w:t>HarrisonParrott</w:t>
    </w:r>
    <w:proofErr w:type="spellEnd"/>
    <w:r>
      <w:rPr>
        <w:rFonts w:ascii="Arial" w:hAnsi="Arial"/>
        <w:sz w:val="20"/>
        <w:szCs w:val="20"/>
      </w:rPr>
      <w:t xml:space="preserve"> if you wish to edit this biography.</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BD05A" w14:textId="77777777" w:rsidR="00A17798" w:rsidRDefault="00A177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3ED451" w14:textId="77777777" w:rsidR="00682806" w:rsidRDefault="00682806">
      <w:r>
        <w:separator/>
      </w:r>
    </w:p>
  </w:footnote>
  <w:footnote w:type="continuationSeparator" w:id="0">
    <w:p w14:paraId="4BC316BA" w14:textId="77777777" w:rsidR="00682806" w:rsidRDefault="00682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0C7BB" w14:textId="77777777" w:rsidR="00A17798" w:rsidRDefault="00A177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F07FD" w14:textId="77777777" w:rsidR="00D92F1A" w:rsidRDefault="00A70E90">
    <w:pPr>
      <w:pStyle w:val="Header"/>
      <w:tabs>
        <w:tab w:val="clear" w:pos="8640"/>
        <w:tab w:val="right" w:pos="8280"/>
      </w:tabs>
    </w:pPr>
    <w:r>
      <w:rPr>
        <w:noProof/>
      </w:rPr>
      <w:drawing>
        <wp:anchor distT="152400" distB="152400" distL="152400" distR="152400" simplePos="0" relativeHeight="251658240" behindDoc="1" locked="0" layoutInCell="1" allowOverlap="1" wp14:anchorId="267ABDC6" wp14:editId="4DCF167E">
          <wp:simplePos x="0" y="0"/>
          <wp:positionH relativeFrom="page">
            <wp:posOffset>2878137</wp:posOffset>
          </wp:positionH>
          <wp:positionV relativeFrom="page">
            <wp:posOffset>535940</wp:posOffset>
          </wp:positionV>
          <wp:extent cx="1800225" cy="674370"/>
          <wp:effectExtent l="0" t="0" r="0" b="0"/>
          <wp:wrapNone/>
          <wp:docPr id="1073741825" name="officeArt object" descr="MasterLogo"/>
          <wp:cNvGraphicFramePr/>
          <a:graphic xmlns:a="http://schemas.openxmlformats.org/drawingml/2006/main">
            <a:graphicData uri="http://schemas.openxmlformats.org/drawingml/2006/picture">
              <pic:pic xmlns:pic="http://schemas.openxmlformats.org/drawingml/2006/picture">
                <pic:nvPicPr>
                  <pic:cNvPr id="1073741825" name="MasterLogo.pdf" descr="MasterLogo"/>
                  <pic:cNvPicPr>
                    <a:picLocks noChangeAspect="1"/>
                  </pic:cNvPicPr>
                </pic:nvPicPr>
                <pic:blipFill>
                  <a:blip r:embed="rId1"/>
                  <a:stretch>
                    <a:fillRect/>
                  </a:stretch>
                </pic:blipFill>
                <pic:spPr>
                  <a:xfrm>
                    <a:off x="0" y="0"/>
                    <a:ext cx="1800225" cy="674370"/>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5E5C36" w14:textId="77777777" w:rsidR="00A17798" w:rsidRDefault="00A1779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2F1A"/>
    <w:rsid w:val="00056370"/>
    <w:rsid w:val="000864B0"/>
    <w:rsid w:val="00195DB5"/>
    <w:rsid w:val="00256D84"/>
    <w:rsid w:val="002926CE"/>
    <w:rsid w:val="00336757"/>
    <w:rsid w:val="003959F3"/>
    <w:rsid w:val="005A2A8B"/>
    <w:rsid w:val="00614AF3"/>
    <w:rsid w:val="00682806"/>
    <w:rsid w:val="00826989"/>
    <w:rsid w:val="008E245A"/>
    <w:rsid w:val="00A17798"/>
    <w:rsid w:val="00A70E90"/>
    <w:rsid w:val="00AA369D"/>
    <w:rsid w:val="00AD2958"/>
    <w:rsid w:val="00AE0206"/>
    <w:rsid w:val="00B15717"/>
    <w:rsid w:val="00BB6836"/>
    <w:rsid w:val="00BF1F26"/>
    <w:rsid w:val="00CE77C7"/>
    <w:rsid w:val="00D92F1A"/>
    <w:rsid w:val="00DA1C89"/>
    <w:rsid w:val="00DA6AB9"/>
    <w:rsid w:val="00DD1E92"/>
    <w:rsid w:val="00EA1387"/>
    <w:rsid w:val="00EC09EE"/>
    <w:rsid w:val="00FF1369"/>
    <w:rsid w:val="4FC2C561"/>
    <w:rsid w:val="61154D34"/>
    <w:rsid w:val="68521EFF"/>
    <w:rsid w:val="6F3EDE09"/>
    <w:rsid w:val="79C25D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4B1FA"/>
  <w15:docId w15:val="{B82A5B3C-E575-5841-8611-442E720818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color w:val="000000"/>
      <w:sz w:val="24"/>
      <w:szCs w:val="24"/>
      <w:u w:color="000000"/>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320"/>
        <w:tab w:val="right" w:pos="8640"/>
      </w:tabs>
    </w:pPr>
    <w:rPr>
      <w:rFonts w:ascii="Cambria" w:eastAsia="Cambria" w:hAnsi="Cambria" w:cs="Cambria"/>
      <w:color w:val="000000"/>
      <w:sz w:val="24"/>
      <w:szCs w:val="24"/>
      <w:u w:color="000000"/>
      <w:lang w:val="en-US"/>
    </w:rPr>
  </w:style>
  <w:style w:type="paragraph" w:styleId="Footer">
    <w:name w:val="footer"/>
    <w:basedOn w:val="Normal"/>
    <w:link w:val="FooterChar"/>
    <w:uiPriority w:val="99"/>
    <w:unhideWhenUsed/>
    <w:rsid w:val="00AA369D"/>
    <w:pPr>
      <w:tabs>
        <w:tab w:val="center" w:pos="4513"/>
        <w:tab w:val="right" w:pos="9026"/>
      </w:tabs>
    </w:pPr>
  </w:style>
  <w:style w:type="character" w:customStyle="1" w:styleId="FooterChar">
    <w:name w:val="Footer Char"/>
    <w:basedOn w:val="DefaultParagraphFont"/>
    <w:link w:val="Footer"/>
    <w:uiPriority w:val="99"/>
    <w:rsid w:val="00AA369D"/>
    <w:rPr>
      <w:rFonts w:ascii="Cambria" w:eastAsia="Cambria" w:hAnsi="Cambria" w:cs="Cambria"/>
      <w:color w:val="000000"/>
      <w:sz w:val="24"/>
      <w:szCs w:val="24"/>
      <w:u w:color="000000"/>
      <w:lang w:val="en-US"/>
    </w:rPr>
  </w:style>
  <w:style w:type="character" w:styleId="UnresolvedMention">
    <w:name w:val="Unresolved Mention"/>
    <w:basedOn w:val="DefaultParagraphFont"/>
    <w:uiPriority w:val="99"/>
    <w:semiHidden/>
    <w:unhideWhenUsed/>
    <w:rsid w:val="00EA13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BD9C3C7C787541963C4ECF7A4531AD" ma:contentTypeVersion="5" ma:contentTypeDescription="Create a new document." ma:contentTypeScope="" ma:versionID="be6c193360ee411328f60610317fb32c">
  <xsd:schema xmlns:xsd="http://www.w3.org/2001/XMLSchema" xmlns:xs="http://www.w3.org/2001/XMLSchema" xmlns:p="http://schemas.microsoft.com/office/2006/metadata/properties" xmlns:ns2="2e897a12-8cda-4d2e-9ac1-f2e643f042f5" targetNamespace="http://schemas.microsoft.com/office/2006/metadata/properties" ma:root="true" ma:fieldsID="c3c9eaaf70ede94e6b00d0e2a158cc1b" ns2:_="">
    <xsd:import namespace="2e897a12-8cda-4d2e-9ac1-f2e643f042f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897a12-8cda-4d2e-9ac1-f2e643f042f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5C6BCEF-43F1-4044-B39A-9CC9DC07A967}">
  <ds:schemaRefs>
    <ds:schemaRef ds:uri="http://schemas.microsoft.com/sharepoint/v3/contenttype/forms"/>
  </ds:schemaRefs>
</ds:datastoreItem>
</file>

<file path=customXml/itemProps2.xml><?xml version="1.0" encoding="utf-8"?>
<ds:datastoreItem xmlns:ds="http://schemas.openxmlformats.org/officeDocument/2006/customXml" ds:itemID="{62FD1F17-9F75-446D-9772-B52ABBDD3D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CE61A0-C096-4AED-A846-676BD728A8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897a12-8cda-4d2e-9ac1-f2e643f042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Narvaez</dc:creator>
  <cp:lastModifiedBy>Luis Narvaez</cp:lastModifiedBy>
  <cp:revision>9</cp:revision>
  <dcterms:created xsi:type="dcterms:W3CDTF">2026-07-08T14:18:00Z</dcterms:created>
  <dcterms:modified xsi:type="dcterms:W3CDTF">2026-10-16T10:29:00Z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0x010100FBBD9C3C7C787541963C4ECF7A4531AD</vt:lpwstr>
  </property>
</Properties>
</file>