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E198C" w14:textId="4924D211" w:rsidR="00D92F1A" w:rsidRDefault="00595DBE">
      <w:pPr>
        <w:rPr>
          <w:rFonts w:ascii="Arial" w:eastAsia="Arial" w:hAnsi="Arial" w:cs="Arial"/>
        </w:rPr>
      </w:pPr>
      <w:bookmarkStart w:id="0" w:name="OLE_LINK1"/>
      <w:r>
        <w:rPr>
          <w:rFonts w:ascii="Arial" w:hAnsi="Arial"/>
          <w:sz w:val="40"/>
          <w:szCs w:val="40"/>
        </w:rPr>
        <w:t>Nils Wanderer</w:t>
      </w:r>
      <w:r w:rsidR="00A70E90">
        <w:rPr>
          <w:rFonts w:ascii="Arial Unicode MS" w:eastAsia="Arial Unicode MS" w:hAnsi="Arial Unicode MS" w:cs="Arial Unicode MS"/>
        </w:rPr>
        <w:br/>
      </w:r>
      <w:r>
        <w:rPr>
          <w:rFonts w:ascii="Arial" w:hAnsi="Arial"/>
          <w:sz w:val="34"/>
          <w:szCs w:val="34"/>
        </w:rPr>
        <w:t>Countertenor</w:t>
      </w:r>
    </w:p>
    <w:p w14:paraId="4CD6F40A" w14:textId="77777777" w:rsidR="00D92F1A" w:rsidRPr="00656A41" w:rsidRDefault="00D92F1A">
      <w:pPr>
        <w:ind w:right="26"/>
        <w:rPr>
          <w:rFonts w:ascii="Arial" w:eastAsia="Arial" w:hAnsi="Arial" w:cs="Arial"/>
          <w:sz w:val="22"/>
          <w:szCs w:val="22"/>
        </w:rPr>
      </w:pPr>
    </w:p>
    <w:bookmarkEnd w:id="0"/>
    <w:p w14:paraId="14E1A5AB" w14:textId="77777777" w:rsidR="00656A41" w:rsidRPr="00656A41" w:rsidRDefault="00656A41"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r w:rsidRPr="00656A41">
        <w:rPr>
          <w:rFonts w:ascii="Effra" w:eastAsia="Times New Roman" w:hAnsi="Effra" w:cs="Times New Roman"/>
          <w:color w:val="auto"/>
          <w:sz w:val="22"/>
          <w:szCs w:val="22"/>
          <w:bdr w:val="none" w:sz="0" w:space="0" w:color="auto"/>
          <w:lang w:val="en-GB"/>
        </w:rPr>
        <w:t xml:space="preserve">Nils Wanderer, Germany’s countertenor sensation, boasts a voice of stunning beauty and has redefined the boundaries of what a male voice can express. Melding technical precision, purity, and virtuosity in Baroque repertoire to fearless artistry and creative vision in contemporary music, </w:t>
      </w:r>
      <w:r w:rsidRPr="00180444">
        <w:rPr>
          <w:rFonts w:ascii="Effra" w:eastAsia="Times New Roman" w:hAnsi="Effra" w:cs="Times New Roman"/>
          <w:i/>
          <w:iCs/>
          <w:color w:val="auto"/>
          <w:sz w:val="22"/>
          <w:szCs w:val="22"/>
          <w:bdr w:val="none" w:sz="0" w:space="0" w:color="auto"/>
          <w:lang w:val="en-GB"/>
        </w:rPr>
        <w:t>Diapason</w:t>
      </w:r>
      <w:r w:rsidRPr="00656A41">
        <w:rPr>
          <w:rFonts w:ascii="Effra" w:eastAsia="Times New Roman" w:hAnsi="Effra" w:cs="Times New Roman"/>
          <w:color w:val="auto"/>
          <w:sz w:val="22"/>
          <w:szCs w:val="22"/>
          <w:bdr w:val="none" w:sz="0" w:space="0" w:color="auto"/>
          <w:lang w:val="en-GB"/>
        </w:rPr>
        <w:t xml:space="preserve"> described him as "a countertenor with perfectly unified registers and a supernatural ease of phrasing”. </w:t>
      </w:r>
    </w:p>
    <w:p w14:paraId="2F9D49C5" w14:textId="77777777" w:rsidR="00656A41" w:rsidRPr="00656A41" w:rsidRDefault="00656A41"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r w:rsidRPr="00656A41">
        <w:rPr>
          <w:rFonts w:ascii="Effra" w:eastAsia="Times New Roman" w:hAnsi="Effra" w:cs="Times New Roman"/>
          <w:color w:val="auto"/>
          <w:sz w:val="22"/>
          <w:szCs w:val="22"/>
          <w:bdr w:val="none" w:sz="0" w:space="0" w:color="auto"/>
          <w:lang w:val="en-GB"/>
        </w:rPr>
        <w:t> </w:t>
      </w:r>
    </w:p>
    <w:p w14:paraId="71E6A389" w14:textId="6D3B9B58" w:rsidR="00180444" w:rsidRPr="00180444" w:rsidRDefault="00180444"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r w:rsidRPr="00180444">
        <w:rPr>
          <w:rFonts w:ascii="Effra" w:eastAsia="Times New Roman" w:hAnsi="Effra" w:cs="Times New Roman"/>
          <w:color w:val="auto"/>
          <w:sz w:val="22"/>
          <w:szCs w:val="22"/>
          <w:bdr w:val="none" w:sz="0" w:space="0" w:color="auto"/>
          <w:lang w:val="en-GB"/>
        </w:rPr>
        <w:t xml:space="preserve">Since being awarded Second Prize at Operalia in 2022, Wanderer has made impressive debuts on the opera stage, including Oberon in Britten’s </w:t>
      </w:r>
      <w:r w:rsidRPr="00180444">
        <w:rPr>
          <w:rFonts w:ascii="Effra" w:eastAsia="Times New Roman" w:hAnsi="Effra" w:cs="Times New Roman"/>
          <w:i/>
          <w:iCs/>
          <w:color w:val="auto"/>
          <w:sz w:val="22"/>
          <w:szCs w:val="22"/>
          <w:bdr w:val="none" w:sz="0" w:space="0" w:color="auto"/>
          <w:lang w:val="en-GB"/>
        </w:rPr>
        <w:t>A Midsummer Night’s Dream</w:t>
      </w:r>
      <w:r w:rsidRPr="00180444">
        <w:rPr>
          <w:rFonts w:ascii="Effra" w:eastAsia="Times New Roman" w:hAnsi="Effra" w:cs="Times New Roman"/>
          <w:color w:val="auto"/>
          <w:sz w:val="22"/>
          <w:szCs w:val="22"/>
          <w:bdr w:val="none" w:sz="0" w:space="0" w:color="auto"/>
          <w:lang w:val="en-GB"/>
        </w:rPr>
        <w:t xml:space="preserve"> in Laurent Pelly’s celebrated production at the Seiji Ozawa Matsumoto Festival, Opéra de Lille and in Peter Hall’s iconic production at Glyndebourne. He also made his Metropolitan Opera debut as Leonardo in Deborah Colker’s new production of</w:t>
      </w:r>
      <w:r w:rsidRPr="00180444">
        <w:rPr>
          <w:rFonts w:ascii="Effra" w:eastAsia="Times New Roman" w:hAnsi="Effra" w:cs="Times New Roman"/>
          <w:i/>
          <w:iCs/>
          <w:color w:val="auto"/>
          <w:sz w:val="22"/>
          <w:szCs w:val="22"/>
          <w:bdr w:val="none" w:sz="0" w:space="0" w:color="auto"/>
          <w:lang w:val="en-GB"/>
        </w:rPr>
        <w:t xml:space="preserve"> El Último Sueño de Frida y Diego</w:t>
      </w:r>
      <w:r w:rsidRPr="00180444">
        <w:rPr>
          <w:rFonts w:ascii="Effra" w:eastAsia="Times New Roman" w:hAnsi="Effra" w:cs="Times New Roman"/>
          <w:color w:val="auto"/>
          <w:sz w:val="22"/>
          <w:szCs w:val="22"/>
          <w:bdr w:val="none" w:sz="0" w:space="0" w:color="auto"/>
          <w:lang w:val="en-GB"/>
        </w:rPr>
        <w:t xml:space="preserve">, conducted by Yannick Nézet-Séguin, for which </w:t>
      </w:r>
      <w:r w:rsidRPr="00180444">
        <w:rPr>
          <w:rFonts w:ascii="Effra" w:eastAsia="Times New Roman" w:hAnsi="Effra" w:cs="Times New Roman"/>
          <w:i/>
          <w:iCs/>
          <w:color w:val="auto"/>
          <w:sz w:val="22"/>
          <w:szCs w:val="22"/>
          <w:bdr w:val="none" w:sz="0" w:space="0" w:color="auto"/>
          <w:lang w:val="en-GB"/>
        </w:rPr>
        <w:t>Opera Magazine</w:t>
      </w:r>
      <w:r w:rsidRPr="00180444">
        <w:rPr>
          <w:rFonts w:ascii="Effra" w:eastAsia="Times New Roman" w:hAnsi="Effra" w:cs="Times New Roman"/>
          <w:color w:val="auto"/>
          <w:sz w:val="22"/>
          <w:szCs w:val="22"/>
          <w:bdr w:val="none" w:sz="0" w:space="0" w:color="auto"/>
          <w:lang w:val="en-GB"/>
        </w:rPr>
        <w:t xml:space="preserve"> praised his “fluid, substantial tone”.</w:t>
      </w:r>
    </w:p>
    <w:p w14:paraId="6DD46F73" w14:textId="77777777" w:rsidR="00180444" w:rsidRDefault="00180444"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p>
    <w:p w14:paraId="7497796B" w14:textId="77777777" w:rsidR="00180444" w:rsidRPr="00180444" w:rsidRDefault="00180444" w:rsidP="00180444">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r w:rsidRPr="00180444">
        <w:rPr>
          <w:rFonts w:ascii="Effra" w:eastAsia="Times New Roman" w:hAnsi="Effra" w:cs="Times New Roman"/>
          <w:color w:val="auto"/>
          <w:sz w:val="22"/>
          <w:szCs w:val="22"/>
          <w:bdr w:val="none" w:sz="0" w:space="0" w:color="auto"/>
          <w:lang w:val="en-GB"/>
        </w:rPr>
        <w:t xml:space="preserve">Further highlights include Ottone in Monteverdi’s </w:t>
      </w:r>
      <w:r w:rsidRPr="00180444">
        <w:rPr>
          <w:rFonts w:ascii="Effra" w:eastAsia="Times New Roman" w:hAnsi="Effra" w:cs="Times New Roman"/>
          <w:i/>
          <w:iCs/>
          <w:color w:val="auto"/>
          <w:sz w:val="22"/>
          <w:szCs w:val="22"/>
          <w:bdr w:val="none" w:sz="0" w:space="0" w:color="auto"/>
          <w:lang w:val="en-GB"/>
        </w:rPr>
        <w:t>L’incoronazione di Poppea</w:t>
      </w:r>
      <w:r w:rsidRPr="00180444">
        <w:rPr>
          <w:rFonts w:ascii="Effra" w:eastAsia="Times New Roman" w:hAnsi="Effra" w:cs="Times New Roman"/>
          <w:color w:val="auto"/>
          <w:sz w:val="22"/>
          <w:szCs w:val="22"/>
          <w:bdr w:val="none" w:sz="0" w:space="0" w:color="auto"/>
          <w:lang w:val="en-GB"/>
        </w:rPr>
        <w:t xml:space="preserve"> for Mecklenburgisches Staatstheater and his debut as Prince Go-Go in Ligeti’s </w:t>
      </w:r>
      <w:r w:rsidRPr="00545A08">
        <w:rPr>
          <w:rFonts w:ascii="Effra" w:eastAsia="Times New Roman" w:hAnsi="Effra" w:cs="Times New Roman"/>
          <w:i/>
          <w:iCs/>
          <w:color w:val="auto"/>
          <w:sz w:val="22"/>
          <w:szCs w:val="22"/>
          <w:bdr w:val="none" w:sz="0" w:space="0" w:color="auto"/>
          <w:lang w:val="en-GB"/>
        </w:rPr>
        <w:t>Le Grand Macabre</w:t>
      </w:r>
      <w:r w:rsidRPr="00180444">
        <w:rPr>
          <w:rFonts w:ascii="Effra" w:eastAsia="Times New Roman" w:hAnsi="Effra" w:cs="Times New Roman"/>
          <w:color w:val="auto"/>
          <w:sz w:val="22"/>
          <w:szCs w:val="22"/>
          <w:bdr w:val="none" w:sz="0" w:space="0" w:color="auto"/>
          <w:lang w:val="en-GB"/>
        </w:rPr>
        <w:t xml:space="preserve"> at Theater Bielefeld. Other notable role debuts include the title role in </w:t>
      </w:r>
      <w:r w:rsidRPr="00545A08">
        <w:rPr>
          <w:rFonts w:ascii="Effra" w:eastAsia="Times New Roman" w:hAnsi="Effra" w:cs="Times New Roman"/>
          <w:i/>
          <w:iCs/>
          <w:color w:val="auto"/>
          <w:sz w:val="22"/>
          <w:szCs w:val="22"/>
          <w:bdr w:val="none" w:sz="0" w:space="0" w:color="auto"/>
          <w:lang w:val="en-GB"/>
        </w:rPr>
        <w:t>Giulio Cesare</w:t>
      </w:r>
      <w:r w:rsidRPr="00180444">
        <w:rPr>
          <w:rFonts w:ascii="Effra" w:eastAsia="Times New Roman" w:hAnsi="Effra" w:cs="Times New Roman"/>
          <w:color w:val="auto"/>
          <w:sz w:val="22"/>
          <w:szCs w:val="22"/>
          <w:bdr w:val="none" w:sz="0" w:space="0" w:color="auto"/>
          <w:lang w:val="en-GB"/>
        </w:rPr>
        <w:t xml:space="preserve"> in Damiano Michieletto’s production at Théâtre du Capitole de Toulouse, Mary Sunshine in Barrie Kosky’s production of </w:t>
      </w:r>
      <w:r w:rsidRPr="00545A08">
        <w:rPr>
          <w:rFonts w:ascii="Effra" w:eastAsia="Times New Roman" w:hAnsi="Effra" w:cs="Times New Roman"/>
          <w:i/>
          <w:iCs/>
          <w:color w:val="auto"/>
          <w:sz w:val="22"/>
          <w:szCs w:val="22"/>
          <w:bdr w:val="none" w:sz="0" w:space="0" w:color="auto"/>
          <w:lang w:val="en-GB"/>
        </w:rPr>
        <w:t>Chicago</w:t>
      </w:r>
      <w:r w:rsidRPr="00180444">
        <w:rPr>
          <w:rFonts w:ascii="Effra" w:eastAsia="Times New Roman" w:hAnsi="Effra" w:cs="Times New Roman"/>
          <w:color w:val="auto"/>
          <w:sz w:val="22"/>
          <w:szCs w:val="22"/>
          <w:bdr w:val="none" w:sz="0" w:space="0" w:color="auto"/>
          <w:lang w:val="en-GB"/>
        </w:rPr>
        <w:t xml:space="preserve"> at Komische Oper Berlin, and the Death Angel (Todesengel) as part of the original cast of Peter Plate and Ulf Leo Sommer’s hit German musical </w:t>
      </w:r>
      <w:r w:rsidRPr="00545A08">
        <w:rPr>
          <w:rFonts w:ascii="Effra" w:eastAsia="Times New Roman" w:hAnsi="Effra" w:cs="Times New Roman"/>
          <w:i/>
          <w:iCs/>
          <w:color w:val="auto"/>
          <w:sz w:val="22"/>
          <w:szCs w:val="22"/>
          <w:bdr w:val="none" w:sz="0" w:space="0" w:color="auto"/>
          <w:lang w:val="en-GB"/>
        </w:rPr>
        <w:t>Romeo &amp; Julia</w:t>
      </w:r>
      <w:r w:rsidRPr="00180444">
        <w:rPr>
          <w:rFonts w:ascii="Effra" w:eastAsia="Times New Roman" w:hAnsi="Effra" w:cs="Times New Roman"/>
          <w:color w:val="auto"/>
          <w:sz w:val="22"/>
          <w:szCs w:val="22"/>
          <w:bdr w:val="none" w:sz="0" w:space="0" w:color="auto"/>
          <w:lang w:val="en-GB"/>
        </w:rPr>
        <w:t>.</w:t>
      </w:r>
    </w:p>
    <w:p w14:paraId="59AE4C30" w14:textId="77777777" w:rsidR="00180444" w:rsidRPr="00656A41" w:rsidRDefault="00180444"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p>
    <w:p w14:paraId="3B83B894" w14:textId="623A7028" w:rsidR="00656A41" w:rsidRPr="00656A41" w:rsidRDefault="00656A41"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r w:rsidRPr="00656A41">
        <w:rPr>
          <w:rFonts w:ascii="Effra" w:eastAsia="Times New Roman" w:hAnsi="Effra" w:cs="Times New Roman"/>
          <w:color w:val="auto"/>
          <w:sz w:val="22"/>
          <w:szCs w:val="22"/>
          <w:bdr w:val="none" w:sz="0" w:space="0" w:color="auto"/>
          <w:lang w:val="en-GB"/>
        </w:rPr>
        <w:t>The 2026/27 season brings Wanderer’s debut at Komische Oper Berlin as Athamas in Barrie Kosky’s production of </w:t>
      </w:r>
      <w:r w:rsidRPr="00656A41">
        <w:rPr>
          <w:rFonts w:ascii="Effra" w:eastAsia="Times New Roman" w:hAnsi="Effra" w:cs="Times New Roman"/>
          <w:i/>
          <w:iCs/>
          <w:color w:val="auto"/>
          <w:sz w:val="22"/>
          <w:szCs w:val="22"/>
          <w:bdr w:val="none" w:sz="0" w:space="0" w:color="auto"/>
          <w:lang w:val="en-GB"/>
        </w:rPr>
        <w:t>Semele</w:t>
      </w:r>
      <w:r w:rsidRPr="00656A41">
        <w:rPr>
          <w:rFonts w:ascii="Effra" w:eastAsia="Times New Roman" w:hAnsi="Effra" w:cs="Times New Roman"/>
          <w:color w:val="auto"/>
          <w:sz w:val="22"/>
          <w:szCs w:val="22"/>
          <w:bdr w:val="none" w:sz="0" w:space="0" w:color="auto"/>
          <w:lang w:val="en-GB"/>
        </w:rPr>
        <w:t> under George Petrou and a return to the role of Oberon in Nadja Lodschky's production of </w:t>
      </w:r>
      <w:r w:rsidRPr="00656A41">
        <w:rPr>
          <w:rFonts w:ascii="Effra" w:eastAsia="Times New Roman" w:hAnsi="Effra" w:cs="Times New Roman"/>
          <w:i/>
          <w:iCs/>
          <w:color w:val="auto"/>
          <w:sz w:val="22"/>
          <w:szCs w:val="22"/>
          <w:bdr w:val="none" w:sz="0" w:space="0" w:color="auto"/>
          <w:lang w:val="en-GB"/>
        </w:rPr>
        <w:t>A Midsummer Night’s Dream</w:t>
      </w:r>
      <w:r w:rsidRPr="00656A41">
        <w:rPr>
          <w:rFonts w:ascii="Effra" w:eastAsia="Times New Roman" w:hAnsi="Effra" w:cs="Times New Roman"/>
          <w:color w:val="auto"/>
          <w:sz w:val="22"/>
          <w:szCs w:val="22"/>
          <w:bdr w:val="none" w:sz="0" w:space="0" w:color="auto"/>
          <w:lang w:val="en-GB"/>
        </w:rPr>
        <w:t xml:space="preserve"> at Theater Bielefeld under Robin Davis. On the concert stage, he reunites with Orchestre symphonique de Québec for an interdisciplinary concert featuring original arrangements of </w:t>
      </w:r>
      <w:r w:rsidR="00EA04CC">
        <w:rPr>
          <w:rFonts w:ascii="Effra" w:eastAsia="Times New Roman" w:hAnsi="Effra" w:cs="Times New Roman"/>
          <w:color w:val="auto"/>
          <w:sz w:val="22"/>
          <w:szCs w:val="22"/>
          <w:bdr w:val="none" w:sz="0" w:space="0" w:color="auto"/>
          <w:lang w:val="en-GB"/>
        </w:rPr>
        <w:t xml:space="preserve">music by </w:t>
      </w:r>
      <w:r w:rsidRPr="00656A41">
        <w:rPr>
          <w:rFonts w:ascii="Effra" w:eastAsia="Times New Roman" w:hAnsi="Effra" w:cs="Times New Roman"/>
          <w:color w:val="auto"/>
          <w:sz w:val="22"/>
          <w:szCs w:val="22"/>
          <w:bdr w:val="none" w:sz="0" w:space="0" w:color="auto"/>
          <w:lang w:val="en-GB"/>
        </w:rPr>
        <w:t xml:space="preserve">Monteverdi, Purcell, Brahms, Sting and Bronski Beat with electro-pop artist Frithjof Rödel and dancers performing choreography created by </w:t>
      </w:r>
      <w:r w:rsidR="00B23287">
        <w:rPr>
          <w:rFonts w:ascii="Effra" w:eastAsia="Times New Roman" w:hAnsi="Effra" w:cs="Times New Roman"/>
          <w:color w:val="auto"/>
          <w:sz w:val="22"/>
          <w:szCs w:val="22"/>
          <w:bdr w:val="none" w:sz="0" w:space="0" w:color="auto"/>
          <w:lang w:val="en-GB"/>
        </w:rPr>
        <w:t xml:space="preserve">Wanderer </w:t>
      </w:r>
      <w:r w:rsidRPr="00656A41">
        <w:rPr>
          <w:rFonts w:ascii="Effra" w:eastAsia="Times New Roman" w:hAnsi="Effra" w:cs="Times New Roman"/>
          <w:color w:val="auto"/>
          <w:sz w:val="22"/>
          <w:szCs w:val="22"/>
          <w:bdr w:val="none" w:sz="0" w:space="0" w:color="auto"/>
          <w:lang w:val="en-GB"/>
        </w:rPr>
        <w:t>himself. The season also marks his appointment as Artist in Residence with Thüringen Philharmonie Gotha-Eisenach, encompassing a series of performances across the season spanning an eclectic variety of repertoire from Baroque to Broadway and beyond.</w:t>
      </w:r>
    </w:p>
    <w:p w14:paraId="474CEB12" w14:textId="77777777" w:rsidR="00656A41" w:rsidRPr="00656A41" w:rsidRDefault="00656A41"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r w:rsidRPr="00656A41">
        <w:rPr>
          <w:rFonts w:ascii="Effra" w:eastAsia="Times New Roman" w:hAnsi="Effra" w:cs="Times New Roman"/>
          <w:color w:val="auto"/>
          <w:sz w:val="22"/>
          <w:szCs w:val="22"/>
          <w:bdr w:val="none" w:sz="0" w:space="0" w:color="auto"/>
          <w:lang w:val="en-GB"/>
        </w:rPr>
        <w:t> </w:t>
      </w:r>
    </w:p>
    <w:p w14:paraId="629B6924" w14:textId="469985D8" w:rsidR="00B23287" w:rsidRPr="00B23287" w:rsidRDefault="00B23287"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Arial Unicode MS" w:hAnsi="Effra" w:cs="Apple Color Emoji"/>
          <w:color w:val="1B1B1B"/>
          <w:sz w:val="22"/>
          <w:szCs w:val="22"/>
          <w:lang w:val="en-GB"/>
        </w:rPr>
      </w:pPr>
      <w:r w:rsidRPr="00B23287">
        <w:rPr>
          <w:rFonts w:ascii="Effra" w:eastAsia="Arial Unicode MS" w:hAnsi="Effra" w:cs="Helvetica Neue"/>
          <w:color w:val="1B1B1B"/>
          <w:sz w:val="22"/>
          <w:szCs w:val="22"/>
          <w:lang w:val="en-GB"/>
        </w:rPr>
        <w:t>Wanderer’s concert and oratorio repertoire spans more than four centuries, from Purcell, Vivaldi, the Bach family, Handel and Pergolesi through Berlioz, Wagner and Elgar to Bernstein and Cage. He has collaborated with conductors including Christian Thielemann, Kent Nagano, Jordi Savall, Christoph Rousset, David Bates, Clemens Schuldt andPatrick Lange. His concerts have been recorded for broadcast by the BBC, Bayerischer Rundfunk, SWR, Arte, Mezzo and Medici.tv.</w:t>
      </w:r>
    </w:p>
    <w:p w14:paraId="281E628F" w14:textId="77777777" w:rsidR="00B23287" w:rsidRDefault="00B23287"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p>
    <w:p w14:paraId="6CE2DB31" w14:textId="6E8B84AB" w:rsidR="00656A41" w:rsidRPr="00656A41" w:rsidRDefault="00656A41"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Effra" w:eastAsia="Times New Roman" w:hAnsi="Effra" w:cs="Times New Roman"/>
          <w:color w:val="auto"/>
          <w:sz w:val="22"/>
          <w:szCs w:val="22"/>
          <w:bdr w:val="none" w:sz="0" w:space="0" w:color="auto"/>
          <w:lang w:val="en-GB"/>
        </w:rPr>
      </w:pPr>
      <w:r w:rsidRPr="00656A41">
        <w:rPr>
          <w:rFonts w:ascii="Effra" w:eastAsia="Times New Roman" w:hAnsi="Effra" w:cs="Times New Roman"/>
          <w:color w:val="auto"/>
          <w:sz w:val="22"/>
          <w:szCs w:val="22"/>
          <w:bdr w:val="none" w:sz="0" w:space="0" w:color="auto"/>
          <w:lang w:val="en-GB"/>
        </w:rPr>
        <w:t xml:space="preserve">Recent concert highlights include </w:t>
      </w:r>
      <w:r w:rsidR="00B23287">
        <w:rPr>
          <w:rFonts w:ascii="Effra" w:eastAsia="Times New Roman" w:hAnsi="Effra" w:cs="Times New Roman"/>
          <w:color w:val="auto"/>
          <w:sz w:val="22"/>
          <w:szCs w:val="22"/>
          <w:bdr w:val="none" w:sz="0" w:space="0" w:color="auto"/>
          <w:lang w:val="en-GB"/>
        </w:rPr>
        <w:t>a</w:t>
      </w:r>
      <w:r w:rsidRPr="00656A41">
        <w:rPr>
          <w:rFonts w:ascii="Effra" w:eastAsia="Times New Roman" w:hAnsi="Effra" w:cs="Times New Roman"/>
          <w:color w:val="auto"/>
          <w:sz w:val="22"/>
          <w:szCs w:val="22"/>
          <w:bdr w:val="none" w:sz="0" w:space="0" w:color="auto"/>
          <w:lang w:val="en-GB"/>
        </w:rPr>
        <w:t xml:space="preserve"> performance at Brucknerhaus Linz with pianist Daniel Heide in ‘Wanderer Between the Worlds’, a programme spanning a wide range of </w:t>
      </w:r>
      <w:r w:rsidRPr="00656A41">
        <w:rPr>
          <w:rFonts w:ascii="Effra" w:eastAsia="Times New Roman" w:hAnsi="Effra" w:cs="Times New Roman"/>
          <w:color w:val="auto"/>
          <w:sz w:val="22"/>
          <w:szCs w:val="22"/>
          <w:bdr w:val="none" w:sz="0" w:space="0" w:color="auto"/>
          <w:lang w:val="en-GB"/>
        </w:rPr>
        <w:lastRenderedPageBreak/>
        <w:t>genres, including his collaborative single "St. Petersburg", and his debut performance with l'Orchestre Symphonique de Québec for his genre-defying programme, ‘L’expérience Nils Wanderer’, featuring music from Bach to Leonard Cohen. </w:t>
      </w:r>
    </w:p>
    <w:p w14:paraId="7B43A4D8" w14:textId="21ECCF83" w:rsidR="00D92F1A" w:rsidRPr="00595DBE" w:rsidRDefault="00D92F1A" w:rsidP="00656A41">
      <w:pPr>
        <w:pBdr>
          <w:top w:val="none" w:sz="0" w:space="0" w:color="auto"/>
          <w:left w:val="none" w:sz="0" w:space="0" w:color="auto"/>
          <w:bottom w:val="none" w:sz="0" w:space="0" w:color="auto"/>
          <w:right w:val="none" w:sz="0" w:space="0" w:color="auto"/>
          <w:between w:val="none" w:sz="0" w:space="0" w:color="auto"/>
          <w:bar w:val="none" w:sz="0" w:color="auto"/>
        </w:pBdr>
        <w:rPr>
          <w:rFonts w:ascii="Aptos" w:eastAsia="Times New Roman" w:hAnsi="Aptos" w:cs="Times New Roman"/>
          <w:bdr w:val="none" w:sz="0" w:space="0" w:color="auto"/>
          <w:lang w:val="en-GB"/>
        </w:rPr>
      </w:pPr>
    </w:p>
    <w:sectPr w:rsidR="00D92F1A" w:rsidRPr="00595DBE">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17D772" w14:textId="77777777" w:rsidR="00244EB6" w:rsidRDefault="00244EB6">
      <w:r>
        <w:separator/>
      </w:r>
    </w:p>
  </w:endnote>
  <w:endnote w:type="continuationSeparator" w:id="0">
    <w:p w14:paraId="75B227F9" w14:textId="77777777" w:rsidR="00244EB6" w:rsidRDefault="00244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ffra">
    <w:altName w:val="Calibri"/>
    <w:panose1 w:val="020B0604020202020204"/>
    <w:charset w:val="00"/>
    <w:family w:val="swiss"/>
    <w:pitch w:val="variable"/>
    <w:sig w:usb0="A00002AF" w:usb1="5000205B"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pple Color Emoji">
    <w:panose1 w:val="00000000000000000000"/>
    <w:charset w:val="00"/>
    <w:family w:val="auto"/>
    <w:pitch w:val="variable"/>
    <w:sig w:usb0="00000003" w:usb1="18000000" w:usb2="14000000" w:usb3="00000000" w:csb0="00000001"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001E2B80"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656A41">
      <w:rPr>
        <w:rFonts w:ascii="Arial" w:hAnsi="Arial"/>
        <w:sz w:val="20"/>
        <w:szCs w:val="20"/>
      </w:rPr>
      <w:t>6/27</w:t>
    </w:r>
    <w:r>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F0C5D0" w14:textId="77777777" w:rsidR="00244EB6" w:rsidRDefault="00244EB6">
      <w:r>
        <w:separator/>
      </w:r>
    </w:p>
  </w:footnote>
  <w:footnote w:type="continuationSeparator" w:id="0">
    <w:p w14:paraId="5CA746D9" w14:textId="77777777" w:rsidR="00244EB6" w:rsidRDefault="00244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34F45"/>
    <w:rsid w:val="00166AF6"/>
    <w:rsid w:val="00180444"/>
    <w:rsid w:val="00195DB5"/>
    <w:rsid w:val="00244EB6"/>
    <w:rsid w:val="002926CE"/>
    <w:rsid w:val="002A2365"/>
    <w:rsid w:val="002E6FD6"/>
    <w:rsid w:val="003900ED"/>
    <w:rsid w:val="003959F3"/>
    <w:rsid w:val="00545A08"/>
    <w:rsid w:val="00595DBE"/>
    <w:rsid w:val="005D120F"/>
    <w:rsid w:val="00656A41"/>
    <w:rsid w:val="007D1DBD"/>
    <w:rsid w:val="00845E7D"/>
    <w:rsid w:val="00986135"/>
    <w:rsid w:val="00A70E90"/>
    <w:rsid w:val="00AA369D"/>
    <w:rsid w:val="00B23287"/>
    <w:rsid w:val="00B30B8A"/>
    <w:rsid w:val="00B61592"/>
    <w:rsid w:val="00CE77C7"/>
    <w:rsid w:val="00D92F1A"/>
    <w:rsid w:val="00DA6AB9"/>
    <w:rsid w:val="00E239FB"/>
    <w:rsid w:val="00EA04CC"/>
    <w:rsid w:val="00EC09EE"/>
    <w:rsid w:val="00F2552B"/>
    <w:rsid w:val="00F803F5"/>
    <w:rsid w:val="00F97326"/>
    <w:rsid w:val="00FD7FAD"/>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customStyle="1" w:styleId="elementtoproof">
    <w:name w:val="elementtoproof"/>
    <w:basedOn w:val="DefaultParagraphFont"/>
    <w:rsid w:val="00595DBE"/>
  </w:style>
  <w:style w:type="character" w:customStyle="1" w:styleId="apple-converted-space">
    <w:name w:val="apple-converted-space"/>
    <w:basedOn w:val="DefaultParagraphFont"/>
    <w:rsid w:val="00595DBE"/>
  </w:style>
  <w:style w:type="paragraph" w:customStyle="1" w:styleId="elementtoproof1">
    <w:name w:val="elementtoproof1"/>
    <w:basedOn w:val="Normal"/>
    <w:rsid w:val="00595DB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2737</Characters>
  <Application>Microsoft Office Word</Application>
  <DocSecurity>0</DocSecurity>
  <Lines>50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Peppie Johnson</dc:creator>
  <cp:lastModifiedBy>Voke Afe</cp:lastModifiedBy>
  <cp:revision>3</cp:revision>
  <dcterms:created xsi:type="dcterms:W3CDTF">2026-09-08T15:16:00Z</dcterms:created>
  <dcterms:modified xsi:type="dcterms:W3CDTF">2026-09-08T15:17:00Z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