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E198C" w14:textId="3B60F97A" w:rsidR="00D92F1A" w:rsidRPr="002351BA" w:rsidRDefault="5F1B7A72" w:rsidP="5F1B7A72">
      <w:pPr>
        <w:rPr>
          <w:rFonts w:ascii="Arial" w:eastAsia="Arial" w:hAnsi="Arial" w:cs="Arial"/>
          <w:color w:val="auto"/>
          <w:sz w:val="32"/>
          <w:szCs w:val="32"/>
        </w:rPr>
      </w:pPr>
      <w:bookmarkStart w:id="0" w:name="OLE_LINK1"/>
      <w:r w:rsidRPr="002351BA">
        <w:rPr>
          <w:rFonts w:ascii="Arial" w:eastAsia="Arial" w:hAnsi="Arial" w:cs="Arial"/>
          <w:color w:val="auto"/>
          <w:sz w:val="36"/>
          <w:szCs w:val="36"/>
        </w:rPr>
        <w:t>Gordon Bintner</w:t>
      </w:r>
      <w:r w:rsidR="00BA221A" w:rsidRPr="002351BA">
        <w:rPr>
          <w:color w:val="auto"/>
        </w:rPr>
        <w:br/>
      </w:r>
      <w:r w:rsidRPr="002351BA">
        <w:rPr>
          <w:rFonts w:ascii="Arial" w:eastAsia="Arial" w:hAnsi="Arial" w:cs="Arial"/>
          <w:color w:val="auto"/>
          <w:sz w:val="32"/>
          <w:szCs w:val="32"/>
        </w:rPr>
        <w:t>Bass-baritone</w:t>
      </w:r>
    </w:p>
    <w:bookmarkEnd w:id="0"/>
    <w:p w14:paraId="4271206C" w14:textId="77777777" w:rsidR="00B140D9" w:rsidRPr="002351BA" w:rsidRDefault="00B140D9" w:rsidP="00B140D9">
      <w:pPr>
        <w:rPr>
          <w:rFonts w:ascii="Arial" w:eastAsia="Arial" w:hAnsi="Arial" w:cs="Arial"/>
          <w:color w:val="auto"/>
          <w:sz w:val="20"/>
          <w:szCs w:val="20"/>
        </w:rPr>
      </w:pPr>
    </w:p>
    <w:p w14:paraId="064F201A" w14:textId="1D03F563"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From his formative years as a young artist with the Canadian Opera Company to his time as a member of the acclaimed Oper Frankfurt ensemble, Gordon Bintner’s artistic journey has been shaped by a succession of notable debuts and compelling performances. Celebrated for the richness and warmth of his voice and a charismatic stage presence, Bintner has established himself as one of the most distinctive and exciting talents on today's international scene.</w:t>
      </w:r>
    </w:p>
    <w:p w14:paraId="248F3B3F" w14:textId="77777777" w:rsidR="004D0DE4" w:rsidRPr="004D0DE4" w:rsidRDefault="004D0DE4" w:rsidP="004D0DE4">
      <w:pPr>
        <w:rPr>
          <w:rFonts w:ascii="Arial" w:eastAsia="Arial" w:hAnsi="Arial" w:cs="Arial"/>
          <w:color w:val="auto"/>
          <w:sz w:val="20"/>
          <w:szCs w:val="20"/>
          <w:lang w:val="en-GB"/>
        </w:rPr>
      </w:pPr>
    </w:p>
    <w:p w14:paraId="25E0A366" w14:textId="78000531"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As part of the 2026/2027 season, Bintner returns to the stage of the Royal Ballet &amp; Opera as Don</w:t>
      </w:r>
      <w:r w:rsidRPr="004D0DE4">
        <w:rPr>
          <w:rFonts w:ascii="Arial" w:eastAsia="Arial" w:hAnsi="Arial" w:cs="Arial"/>
          <w:i/>
          <w:iCs/>
          <w:color w:val="auto"/>
          <w:sz w:val="20"/>
          <w:szCs w:val="20"/>
          <w:lang w:val="en-GB"/>
        </w:rPr>
        <w:t> </w:t>
      </w:r>
      <w:r w:rsidRPr="004D0DE4">
        <w:rPr>
          <w:rFonts w:ascii="Arial" w:eastAsia="Arial" w:hAnsi="Arial" w:cs="Arial"/>
          <w:color w:val="auto"/>
          <w:sz w:val="20"/>
          <w:szCs w:val="20"/>
          <w:lang w:val="en-GB"/>
        </w:rPr>
        <w:t>Giovanni in the revival of Kasper Holton’s production, conducted by Stefano Montanari and to Opéra national de Paris as Albert in Robert Carsen’s new production of </w:t>
      </w:r>
      <w:r w:rsidRPr="004D0DE4">
        <w:rPr>
          <w:rFonts w:ascii="Arial" w:eastAsia="Arial" w:hAnsi="Arial" w:cs="Arial"/>
          <w:i/>
          <w:iCs/>
          <w:color w:val="auto"/>
          <w:sz w:val="20"/>
          <w:szCs w:val="20"/>
          <w:lang w:val="en-GB"/>
        </w:rPr>
        <w:t>Werther</w:t>
      </w:r>
      <w:r w:rsidRPr="004D0DE4">
        <w:rPr>
          <w:rFonts w:ascii="Arial" w:eastAsia="Arial" w:hAnsi="Arial" w:cs="Arial"/>
          <w:color w:val="auto"/>
          <w:sz w:val="20"/>
          <w:szCs w:val="20"/>
          <w:lang w:val="en-GB"/>
        </w:rPr>
        <w:t>, conducted by Nathalie Stutzmann. It is also the season that marks Bintner's debut at the Metropolitan Opera as Papageno in Julie Taymor's much-loved holiday presentation of </w:t>
      </w:r>
      <w:r w:rsidRPr="004D0DE4">
        <w:rPr>
          <w:rFonts w:ascii="Arial" w:eastAsia="Arial" w:hAnsi="Arial" w:cs="Arial"/>
          <w:i/>
          <w:iCs/>
          <w:color w:val="auto"/>
          <w:sz w:val="20"/>
          <w:szCs w:val="20"/>
          <w:lang w:val="en-GB"/>
        </w:rPr>
        <w:t>The Magic Flute, </w:t>
      </w:r>
      <w:r w:rsidRPr="004D0DE4">
        <w:rPr>
          <w:rFonts w:ascii="Arial" w:eastAsia="Arial" w:hAnsi="Arial" w:cs="Arial"/>
          <w:color w:val="auto"/>
          <w:sz w:val="20"/>
          <w:szCs w:val="20"/>
          <w:lang w:val="en-GB"/>
        </w:rPr>
        <w:t>conducted by Nicholas Carter and he creates the role of Thomas Heiser in the world premiere of Ian Cusson’s </w:t>
      </w:r>
      <w:r w:rsidRPr="004D0DE4">
        <w:rPr>
          <w:rFonts w:ascii="Arial" w:eastAsia="Arial" w:hAnsi="Arial" w:cs="Arial"/>
          <w:i/>
          <w:iCs/>
          <w:color w:val="auto"/>
          <w:sz w:val="20"/>
          <w:szCs w:val="20"/>
          <w:lang w:val="en-GB"/>
        </w:rPr>
        <w:t>Empire of Wild</w:t>
      </w:r>
      <w:r w:rsidRPr="004D0DE4">
        <w:rPr>
          <w:rFonts w:ascii="Arial" w:eastAsia="Arial" w:hAnsi="Arial" w:cs="Arial"/>
          <w:color w:val="auto"/>
          <w:sz w:val="20"/>
          <w:szCs w:val="20"/>
          <w:lang w:val="en-GB"/>
        </w:rPr>
        <w:t> at Canadian Opera Company, conducted by Music Director Johannes Debus. On the concert platform in the 2026/2027 season, Bintner joins Oslo Philharmonic and Richard Egarr for Bach, </w:t>
      </w:r>
      <w:r w:rsidRPr="004D0DE4">
        <w:rPr>
          <w:rFonts w:ascii="Arial" w:eastAsia="Arial" w:hAnsi="Arial" w:cs="Arial"/>
          <w:i/>
          <w:iCs/>
          <w:color w:val="auto"/>
          <w:sz w:val="20"/>
          <w:szCs w:val="20"/>
          <w:lang w:val="en-GB"/>
        </w:rPr>
        <w:t>St John Passion</w:t>
      </w:r>
      <w:r w:rsidRPr="004D0DE4">
        <w:rPr>
          <w:rFonts w:ascii="Arial" w:eastAsia="Arial" w:hAnsi="Arial" w:cs="Arial"/>
          <w:color w:val="auto"/>
          <w:sz w:val="20"/>
          <w:szCs w:val="20"/>
          <w:lang w:val="en-GB"/>
        </w:rPr>
        <w:t> and Orchestre Symphonique de Québec and Clemens Schuldt for Brahms, </w:t>
      </w:r>
      <w:r w:rsidRPr="004D0DE4">
        <w:rPr>
          <w:rFonts w:ascii="Arial" w:eastAsia="Arial" w:hAnsi="Arial" w:cs="Arial"/>
          <w:i/>
          <w:iCs/>
          <w:color w:val="auto"/>
          <w:sz w:val="20"/>
          <w:szCs w:val="20"/>
          <w:lang w:val="en-GB"/>
        </w:rPr>
        <w:t>Ein Deutsches Requiem</w:t>
      </w:r>
      <w:r w:rsidR="00F21A62">
        <w:rPr>
          <w:rFonts w:ascii="Arial" w:eastAsia="Arial" w:hAnsi="Arial" w:cs="Arial"/>
          <w:color w:val="auto"/>
          <w:sz w:val="20"/>
          <w:szCs w:val="20"/>
          <w:lang w:val="en-GB"/>
        </w:rPr>
        <w:t>.</w:t>
      </w:r>
    </w:p>
    <w:p w14:paraId="35E94CC8" w14:textId="77777777"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 </w:t>
      </w:r>
    </w:p>
    <w:p w14:paraId="52336E7F" w14:textId="7074DF8E"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Bintner’s recent seasons have been marked by notable debuts and re-invitations, including his first performances as Golaud in </w:t>
      </w:r>
      <w:r w:rsidRPr="004D0DE4">
        <w:rPr>
          <w:rFonts w:ascii="Arial" w:eastAsia="Arial" w:hAnsi="Arial" w:cs="Arial"/>
          <w:i/>
          <w:iCs/>
          <w:color w:val="auto"/>
          <w:sz w:val="20"/>
          <w:szCs w:val="20"/>
          <w:lang w:val="en-GB"/>
        </w:rPr>
        <w:t>Pelléas et Mélisande, </w:t>
      </w:r>
      <w:r w:rsidRPr="004D0DE4">
        <w:rPr>
          <w:rFonts w:ascii="Arial" w:eastAsia="Arial" w:hAnsi="Arial" w:cs="Arial"/>
          <w:color w:val="auto"/>
          <w:sz w:val="20"/>
          <w:szCs w:val="20"/>
          <w:lang w:val="en-GB"/>
        </w:rPr>
        <w:t>conducted by Antonello Manacorda and in a new staging by Wajdi Mouawad at Opéra national de Paris where he previously appeared as Oronte in Charpentier, </w:t>
      </w:r>
      <w:r w:rsidRPr="004D0DE4">
        <w:rPr>
          <w:rFonts w:ascii="Arial" w:eastAsia="Arial" w:hAnsi="Arial" w:cs="Arial"/>
          <w:i/>
          <w:iCs/>
          <w:color w:val="auto"/>
          <w:sz w:val="20"/>
          <w:szCs w:val="20"/>
          <w:lang w:val="en-GB"/>
        </w:rPr>
        <w:t>Médée</w:t>
      </w:r>
      <w:r w:rsidRPr="004D0DE4">
        <w:rPr>
          <w:rFonts w:ascii="Arial" w:eastAsia="Arial" w:hAnsi="Arial" w:cs="Arial"/>
          <w:color w:val="auto"/>
          <w:sz w:val="20"/>
          <w:szCs w:val="20"/>
          <w:lang w:val="en-GB"/>
        </w:rPr>
        <w:t> under William Christie, as Figaro in </w:t>
      </w:r>
      <w:r w:rsidRPr="004D0DE4">
        <w:rPr>
          <w:rFonts w:ascii="Arial" w:eastAsia="Arial" w:hAnsi="Arial" w:cs="Arial"/>
          <w:i/>
          <w:iCs/>
          <w:color w:val="auto"/>
          <w:sz w:val="20"/>
          <w:szCs w:val="20"/>
          <w:lang w:val="en-GB"/>
        </w:rPr>
        <w:t>Le nozze di Figaro </w:t>
      </w:r>
      <w:r w:rsidRPr="004D0DE4">
        <w:rPr>
          <w:rFonts w:ascii="Arial" w:eastAsia="Arial" w:hAnsi="Arial" w:cs="Arial"/>
          <w:color w:val="auto"/>
          <w:sz w:val="20"/>
          <w:szCs w:val="20"/>
          <w:lang w:val="en-GB"/>
        </w:rPr>
        <w:t>under Manacorda, as Guglielmo in </w:t>
      </w:r>
      <w:r w:rsidRPr="004D0DE4">
        <w:rPr>
          <w:rFonts w:ascii="Arial" w:eastAsia="Arial" w:hAnsi="Arial" w:cs="Arial"/>
          <w:i/>
          <w:iCs/>
          <w:color w:val="auto"/>
          <w:sz w:val="20"/>
          <w:szCs w:val="20"/>
          <w:lang w:val="en-GB"/>
        </w:rPr>
        <w:t>Così fan tutte </w:t>
      </w:r>
      <w:r w:rsidRPr="004D0DE4">
        <w:rPr>
          <w:rFonts w:ascii="Arial" w:eastAsia="Arial" w:hAnsi="Arial" w:cs="Arial"/>
          <w:color w:val="auto"/>
          <w:sz w:val="20"/>
          <w:szCs w:val="20"/>
          <w:lang w:val="en-GB"/>
        </w:rPr>
        <w:t>under Pablo Heras-Casado and as Junior in Bernstein, </w:t>
      </w:r>
      <w:r w:rsidRPr="004D0DE4">
        <w:rPr>
          <w:rFonts w:ascii="Arial" w:eastAsia="Arial" w:hAnsi="Arial" w:cs="Arial"/>
          <w:i/>
          <w:iCs/>
          <w:color w:val="auto"/>
          <w:sz w:val="20"/>
          <w:szCs w:val="20"/>
          <w:lang w:val="en-GB"/>
        </w:rPr>
        <w:t>A Quiet Place</w:t>
      </w:r>
      <w:r w:rsidRPr="004D0DE4">
        <w:rPr>
          <w:rFonts w:ascii="Arial" w:eastAsia="Arial" w:hAnsi="Arial" w:cs="Arial"/>
          <w:color w:val="auto"/>
          <w:sz w:val="20"/>
          <w:szCs w:val="20"/>
          <w:lang w:val="en-GB"/>
        </w:rPr>
        <w:t> under Kent Nagano. Bintner debuted at Royal Ballet &amp; Opera as Guglielmo, under Julia Jones, returning as Albert in </w:t>
      </w:r>
      <w:r w:rsidRPr="004D0DE4">
        <w:rPr>
          <w:rFonts w:ascii="Arial" w:eastAsia="Arial" w:hAnsi="Arial" w:cs="Arial"/>
          <w:i/>
          <w:iCs/>
          <w:color w:val="auto"/>
          <w:sz w:val="20"/>
          <w:szCs w:val="20"/>
          <w:lang w:val="en-GB"/>
        </w:rPr>
        <w:t>Werther</w:t>
      </w:r>
      <w:r w:rsidRPr="004D0DE4">
        <w:rPr>
          <w:rFonts w:ascii="Arial" w:eastAsia="Arial" w:hAnsi="Arial" w:cs="Arial"/>
          <w:color w:val="auto"/>
          <w:sz w:val="20"/>
          <w:szCs w:val="20"/>
          <w:lang w:val="en-GB"/>
        </w:rPr>
        <w:t> under Sir Antonio Pappano, and most recently as Eugene Onegin in a new production by Ted Huffman, conducted by Henrik Nánási. Other recent debuts include the title role in </w:t>
      </w:r>
      <w:r w:rsidRPr="004D0DE4">
        <w:rPr>
          <w:rFonts w:ascii="Arial" w:eastAsia="Arial" w:hAnsi="Arial" w:cs="Arial"/>
          <w:i/>
          <w:iCs/>
          <w:color w:val="auto"/>
          <w:sz w:val="20"/>
          <w:szCs w:val="20"/>
          <w:lang w:val="en-GB"/>
        </w:rPr>
        <w:t>Le Nozze di Figaro</w:t>
      </w:r>
      <w:r w:rsidRPr="004D0DE4">
        <w:rPr>
          <w:rFonts w:ascii="Arial" w:eastAsia="Arial" w:hAnsi="Arial" w:cs="Arial"/>
          <w:color w:val="auto"/>
          <w:sz w:val="20"/>
          <w:szCs w:val="20"/>
          <w:lang w:val="en-GB"/>
        </w:rPr>
        <w:t> at Opéra national de Lyon under Alexandre Bloch, Ruggiero in Halévy, </w:t>
      </w:r>
      <w:r w:rsidRPr="004D0DE4">
        <w:rPr>
          <w:rFonts w:ascii="Arial" w:eastAsia="Arial" w:hAnsi="Arial" w:cs="Arial"/>
          <w:i/>
          <w:iCs/>
          <w:color w:val="auto"/>
          <w:sz w:val="20"/>
          <w:szCs w:val="20"/>
          <w:lang w:val="en-GB"/>
        </w:rPr>
        <w:t>La Juive</w:t>
      </w:r>
      <w:r w:rsidRPr="004D0DE4">
        <w:rPr>
          <w:rFonts w:ascii="Arial" w:eastAsia="Arial" w:hAnsi="Arial" w:cs="Arial"/>
          <w:color w:val="auto"/>
          <w:sz w:val="20"/>
          <w:szCs w:val="20"/>
          <w:lang w:val="en-GB"/>
        </w:rPr>
        <w:t xml:space="preserve">, at Teatro Regio di Torino conducted by Daniel Oren, and Conte Almaviva in </w:t>
      </w:r>
      <w:r w:rsidRPr="00F21A62">
        <w:rPr>
          <w:rFonts w:ascii="Arial" w:eastAsia="Arial" w:hAnsi="Arial" w:cs="Arial"/>
          <w:i/>
          <w:iCs/>
          <w:color w:val="auto"/>
          <w:sz w:val="20"/>
          <w:szCs w:val="20"/>
          <w:lang w:val="en-GB"/>
        </w:rPr>
        <w:t>Le Nozze di Figaro</w:t>
      </w:r>
      <w:r w:rsidRPr="004D0DE4">
        <w:rPr>
          <w:rFonts w:ascii="Arial" w:eastAsia="Arial" w:hAnsi="Arial" w:cs="Arial"/>
          <w:color w:val="auto"/>
          <w:sz w:val="20"/>
          <w:szCs w:val="20"/>
          <w:lang w:val="en-GB"/>
        </w:rPr>
        <w:t xml:space="preserve"> at both Lyric Opera of Chicago and Opera Australia.  He debuted at San Francisco Opera in Robert Carsen’s classic production of </w:t>
      </w:r>
      <w:r w:rsidRPr="004D0DE4">
        <w:rPr>
          <w:rFonts w:ascii="Arial" w:eastAsia="Arial" w:hAnsi="Arial" w:cs="Arial"/>
          <w:i/>
          <w:iCs/>
          <w:color w:val="auto"/>
          <w:sz w:val="20"/>
          <w:szCs w:val="20"/>
          <w:lang w:val="en-GB"/>
        </w:rPr>
        <w:t>Eugene Onegin </w:t>
      </w:r>
      <w:r w:rsidRPr="004D0DE4">
        <w:rPr>
          <w:rFonts w:ascii="Arial" w:eastAsia="Arial" w:hAnsi="Arial" w:cs="Arial"/>
          <w:color w:val="auto"/>
          <w:sz w:val="20"/>
          <w:szCs w:val="20"/>
          <w:lang w:val="en-GB"/>
        </w:rPr>
        <w:t>and last season, reprised the role of Golaud at Aldeburgh Festival in concert performances at Snape Maltings Concert Hall under Ryan Wigglesworth.</w:t>
      </w:r>
    </w:p>
    <w:p w14:paraId="1A22CFD0" w14:textId="77777777"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 </w:t>
      </w:r>
    </w:p>
    <w:p w14:paraId="448B1197" w14:textId="4EB14DA3"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A regular presence on the stage of Canadian Opera Company, Bintner has recently appeared as Albert in a new </w:t>
      </w:r>
      <w:r w:rsidRPr="004D0DE4">
        <w:rPr>
          <w:rFonts w:ascii="Arial" w:eastAsia="Arial" w:hAnsi="Arial" w:cs="Arial"/>
          <w:i/>
          <w:iCs/>
          <w:color w:val="auto"/>
          <w:sz w:val="20"/>
          <w:szCs w:val="20"/>
          <w:lang w:val="en-GB"/>
        </w:rPr>
        <w:t>Werther</w:t>
      </w:r>
      <w:r w:rsidRPr="004D0DE4">
        <w:rPr>
          <w:rFonts w:ascii="Arial" w:eastAsia="Arial" w:hAnsi="Arial" w:cs="Arial"/>
          <w:color w:val="auto"/>
          <w:sz w:val="20"/>
          <w:szCs w:val="20"/>
          <w:lang w:val="en-GB"/>
        </w:rPr>
        <w:t> conducted by Johannes Debus and as Mercutio in </w:t>
      </w:r>
      <w:r w:rsidRPr="004D0DE4">
        <w:rPr>
          <w:rFonts w:ascii="Arial" w:eastAsia="Arial" w:hAnsi="Arial" w:cs="Arial"/>
          <w:i/>
          <w:iCs/>
          <w:color w:val="auto"/>
          <w:sz w:val="20"/>
          <w:szCs w:val="20"/>
          <w:lang w:val="en-GB"/>
        </w:rPr>
        <w:t>Roméo et Juliette </w:t>
      </w:r>
      <w:r w:rsidRPr="004D0DE4">
        <w:rPr>
          <w:rFonts w:ascii="Arial" w:eastAsia="Arial" w:hAnsi="Arial" w:cs="Arial"/>
          <w:color w:val="auto"/>
          <w:sz w:val="20"/>
          <w:szCs w:val="20"/>
          <w:lang w:val="en-GB"/>
        </w:rPr>
        <w:t>under Yves Abel, and previously as Eugene Onegin, Belcore in </w:t>
      </w:r>
      <w:r w:rsidRPr="004D0DE4">
        <w:rPr>
          <w:rFonts w:ascii="Arial" w:eastAsia="Arial" w:hAnsi="Arial" w:cs="Arial"/>
          <w:i/>
          <w:iCs/>
          <w:color w:val="auto"/>
          <w:sz w:val="20"/>
          <w:szCs w:val="20"/>
          <w:lang w:val="en-GB"/>
        </w:rPr>
        <w:t>L’Elisir d’amore</w:t>
      </w:r>
      <w:r w:rsidRPr="004D0DE4">
        <w:rPr>
          <w:rFonts w:ascii="Arial" w:eastAsia="Arial" w:hAnsi="Arial" w:cs="Arial"/>
          <w:color w:val="auto"/>
          <w:sz w:val="20"/>
          <w:szCs w:val="20"/>
          <w:lang w:val="en-GB"/>
        </w:rPr>
        <w:t>, Papageno, Count Almaviva and </w:t>
      </w:r>
      <w:r w:rsidRPr="00F21A62">
        <w:rPr>
          <w:rFonts w:ascii="Arial" w:eastAsia="Arial" w:hAnsi="Arial" w:cs="Arial"/>
          <w:color w:val="auto"/>
          <w:sz w:val="20"/>
          <w:szCs w:val="20"/>
          <w:lang w:val="en-GB"/>
        </w:rPr>
        <w:t>Don Giovanni</w:t>
      </w:r>
      <w:r w:rsidRPr="004D0DE4">
        <w:rPr>
          <w:rFonts w:ascii="Arial" w:eastAsia="Arial" w:hAnsi="Arial" w:cs="Arial"/>
          <w:i/>
          <w:iCs/>
          <w:color w:val="auto"/>
          <w:sz w:val="20"/>
          <w:szCs w:val="20"/>
          <w:lang w:val="en-GB"/>
        </w:rPr>
        <w:t>.</w:t>
      </w:r>
    </w:p>
    <w:p w14:paraId="262E9C15" w14:textId="77777777"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 </w:t>
      </w:r>
    </w:p>
    <w:p w14:paraId="65269D61" w14:textId="77777777"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During his six seasons as a member of Oper Frankfurt’s ensemble, Bintner demonstrated impressive repertoire versatility including Argante in </w:t>
      </w:r>
      <w:r w:rsidRPr="004D0DE4">
        <w:rPr>
          <w:rFonts w:ascii="Arial" w:eastAsia="Arial" w:hAnsi="Arial" w:cs="Arial"/>
          <w:i/>
          <w:iCs/>
          <w:color w:val="auto"/>
          <w:sz w:val="20"/>
          <w:szCs w:val="20"/>
          <w:lang w:val="en-GB"/>
        </w:rPr>
        <w:t>Rinaldo</w:t>
      </w:r>
      <w:r w:rsidRPr="004D0DE4">
        <w:rPr>
          <w:rFonts w:ascii="Arial" w:eastAsia="Arial" w:hAnsi="Arial" w:cs="Arial"/>
          <w:color w:val="auto"/>
          <w:sz w:val="20"/>
          <w:szCs w:val="20"/>
          <w:lang w:val="en-GB"/>
        </w:rPr>
        <w:t>, Chorèbe in </w:t>
      </w:r>
      <w:r w:rsidRPr="004D0DE4">
        <w:rPr>
          <w:rFonts w:ascii="Arial" w:eastAsia="Arial" w:hAnsi="Arial" w:cs="Arial"/>
          <w:i/>
          <w:iCs/>
          <w:color w:val="auto"/>
          <w:sz w:val="20"/>
          <w:szCs w:val="20"/>
          <w:lang w:val="en-GB"/>
        </w:rPr>
        <w:t>Les Troyens</w:t>
      </w:r>
      <w:r w:rsidRPr="004D0DE4">
        <w:rPr>
          <w:rFonts w:ascii="Arial" w:eastAsia="Arial" w:hAnsi="Arial" w:cs="Arial"/>
          <w:color w:val="auto"/>
          <w:sz w:val="20"/>
          <w:szCs w:val="20"/>
          <w:lang w:val="en-GB"/>
        </w:rPr>
        <w:t>, Graf in </w:t>
      </w:r>
      <w:r w:rsidRPr="004D0DE4">
        <w:rPr>
          <w:rFonts w:ascii="Arial" w:eastAsia="Arial" w:hAnsi="Arial" w:cs="Arial"/>
          <w:i/>
          <w:iCs/>
          <w:color w:val="auto"/>
          <w:sz w:val="20"/>
          <w:szCs w:val="20"/>
          <w:lang w:val="en-GB"/>
        </w:rPr>
        <w:t>Capriccio</w:t>
      </w:r>
      <w:r w:rsidRPr="004D0DE4">
        <w:rPr>
          <w:rFonts w:ascii="Arial" w:eastAsia="Arial" w:hAnsi="Arial" w:cs="Arial"/>
          <w:color w:val="auto"/>
          <w:sz w:val="20"/>
          <w:szCs w:val="20"/>
          <w:lang w:val="en-GB"/>
        </w:rPr>
        <w:t>, Harlekin in </w:t>
      </w:r>
      <w:r w:rsidRPr="004D0DE4">
        <w:rPr>
          <w:rFonts w:ascii="Arial" w:eastAsia="Arial" w:hAnsi="Arial" w:cs="Arial"/>
          <w:i/>
          <w:iCs/>
          <w:color w:val="auto"/>
          <w:sz w:val="20"/>
          <w:szCs w:val="20"/>
          <w:lang w:val="en-GB"/>
        </w:rPr>
        <w:t>Ariadne auf Naxos</w:t>
      </w:r>
      <w:r w:rsidRPr="004D0DE4">
        <w:rPr>
          <w:rFonts w:ascii="Arial" w:eastAsia="Arial" w:hAnsi="Arial" w:cs="Arial"/>
          <w:color w:val="auto"/>
          <w:sz w:val="20"/>
          <w:szCs w:val="20"/>
          <w:lang w:val="en-GB"/>
        </w:rPr>
        <w:t>), Count in Schreker, </w:t>
      </w:r>
      <w:r w:rsidRPr="004D0DE4">
        <w:rPr>
          <w:rFonts w:ascii="Arial" w:eastAsia="Arial" w:hAnsi="Arial" w:cs="Arial"/>
          <w:i/>
          <w:iCs/>
          <w:color w:val="auto"/>
          <w:sz w:val="20"/>
          <w:szCs w:val="20"/>
          <w:lang w:val="en-GB"/>
        </w:rPr>
        <w:t>Der ferne Klang</w:t>
      </w:r>
      <w:r w:rsidRPr="004D0DE4">
        <w:rPr>
          <w:rFonts w:ascii="Arial" w:eastAsia="Arial" w:hAnsi="Arial" w:cs="Arial"/>
          <w:color w:val="auto"/>
          <w:sz w:val="20"/>
          <w:szCs w:val="20"/>
          <w:lang w:val="en-GB"/>
        </w:rPr>
        <w:t>, Vladislav in Smetana, </w:t>
      </w:r>
      <w:r w:rsidRPr="004D0DE4">
        <w:rPr>
          <w:rFonts w:ascii="Arial" w:eastAsia="Arial" w:hAnsi="Arial" w:cs="Arial"/>
          <w:i/>
          <w:iCs/>
          <w:color w:val="auto"/>
          <w:sz w:val="20"/>
          <w:szCs w:val="20"/>
          <w:lang w:val="en-GB"/>
        </w:rPr>
        <w:t>Dalibor</w:t>
      </w:r>
      <w:r w:rsidRPr="004D0DE4">
        <w:rPr>
          <w:rFonts w:ascii="Arial" w:eastAsia="Arial" w:hAnsi="Arial" w:cs="Arial"/>
          <w:color w:val="auto"/>
          <w:sz w:val="20"/>
          <w:szCs w:val="20"/>
          <w:lang w:val="en-GB"/>
        </w:rPr>
        <w:t>), Escamillo in </w:t>
      </w:r>
      <w:r w:rsidRPr="004D0DE4">
        <w:rPr>
          <w:rFonts w:ascii="Arial" w:eastAsia="Arial" w:hAnsi="Arial" w:cs="Arial"/>
          <w:i/>
          <w:iCs/>
          <w:color w:val="auto"/>
          <w:sz w:val="20"/>
          <w:szCs w:val="20"/>
          <w:lang w:val="en-GB"/>
        </w:rPr>
        <w:t>Carmen</w:t>
      </w:r>
      <w:r w:rsidRPr="004D0DE4">
        <w:rPr>
          <w:rFonts w:ascii="Arial" w:eastAsia="Arial" w:hAnsi="Arial" w:cs="Arial"/>
          <w:color w:val="auto"/>
          <w:sz w:val="20"/>
          <w:szCs w:val="20"/>
          <w:lang w:val="en-GB"/>
        </w:rPr>
        <w:t> and Don Polidoro in Cimarosa, </w:t>
      </w:r>
      <w:r w:rsidRPr="004D0DE4">
        <w:rPr>
          <w:rFonts w:ascii="Arial" w:eastAsia="Arial" w:hAnsi="Arial" w:cs="Arial"/>
          <w:i/>
          <w:iCs/>
          <w:color w:val="auto"/>
          <w:sz w:val="20"/>
          <w:szCs w:val="20"/>
          <w:lang w:val="en-GB"/>
        </w:rPr>
        <w:t>L'italiana in Londra.  </w:t>
      </w:r>
      <w:r w:rsidRPr="004D0DE4">
        <w:rPr>
          <w:rFonts w:ascii="Arial" w:eastAsia="Arial" w:hAnsi="Arial" w:cs="Arial"/>
          <w:color w:val="auto"/>
          <w:sz w:val="20"/>
          <w:szCs w:val="20"/>
          <w:lang w:val="en-GB"/>
        </w:rPr>
        <w:t>As a graduate of its prestigious Young Singers Project, Bintner has performed at Salzburg Festival as Astolfo in Donizetti, Lucrezia Borgia, conducted by Marco Armiliato, as Phorbas in Enescu, </w:t>
      </w:r>
      <w:r w:rsidRPr="004D0DE4">
        <w:rPr>
          <w:rFonts w:ascii="Arial" w:eastAsia="Arial" w:hAnsi="Arial" w:cs="Arial"/>
          <w:i/>
          <w:iCs/>
          <w:color w:val="auto"/>
          <w:sz w:val="20"/>
          <w:szCs w:val="20"/>
          <w:lang w:val="en-GB"/>
        </w:rPr>
        <w:t>Oedipe </w:t>
      </w:r>
      <w:r w:rsidRPr="004D0DE4">
        <w:rPr>
          <w:rFonts w:ascii="Arial" w:eastAsia="Arial" w:hAnsi="Arial" w:cs="Arial"/>
          <w:color w:val="auto"/>
          <w:sz w:val="20"/>
          <w:szCs w:val="20"/>
          <w:lang w:val="en-GB"/>
        </w:rPr>
        <w:t>under Ingo Metzmacher and as the Herald in Verdi, </w:t>
      </w:r>
      <w:r w:rsidRPr="004D0DE4">
        <w:rPr>
          <w:rFonts w:ascii="Arial" w:eastAsia="Arial" w:hAnsi="Arial" w:cs="Arial"/>
          <w:i/>
          <w:iCs/>
          <w:color w:val="auto"/>
          <w:sz w:val="20"/>
          <w:szCs w:val="20"/>
          <w:lang w:val="en-GB"/>
        </w:rPr>
        <w:t>Otello</w:t>
      </w:r>
      <w:r w:rsidRPr="004D0DE4">
        <w:rPr>
          <w:rFonts w:ascii="Arial" w:eastAsia="Arial" w:hAnsi="Arial" w:cs="Arial"/>
          <w:color w:val="auto"/>
          <w:sz w:val="20"/>
          <w:szCs w:val="20"/>
          <w:lang w:val="en-GB"/>
        </w:rPr>
        <w:t> under Christian Thielemann.</w:t>
      </w:r>
    </w:p>
    <w:p w14:paraId="15708495" w14:textId="77777777"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 </w:t>
      </w:r>
    </w:p>
    <w:p w14:paraId="189B02A7" w14:textId="02FC3438"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lastRenderedPageBreak/>
        <w:t>Increasingly in demand on the concert platform, Bintner’s recent highlights including Bach, </w:t>
      </w:r>
      <w:r w:rsidRPr="004D0DE4">
        <w:rPr>
          <w:rFonts w:ascii="Arial" w:eastAsia="Arial" w:hAnsi="Arial" w:cs="Arial"/>
          <w:i/>
          <w:iCs/>
          <w:color w:val="auto"/>
          <w:sz w:val="20"/>
          <w:szCs w:val="20"/>
          <w:lang w:val="en-GB"/>
        </w:rPr>
        <w:t>Easter Oratorio and Magnificat</w:t>
      </w:r>
      <w:r w:rsidRPr="004D0DE4">
        <w:rPr>
          <w:rFonts w:ascii="Arial" w:eastAsia="Arial" w:hAnsi="Arial" w:cs="Arial"/>
          <w:color w:val="auto"/>
          <w:sz w:val="20"/>
          <w:szCs w:val="20"/>
          <w:lang w:val="en-GB"/>
        </w:rPr>
        <w:t> with Cleveland Orchestra and Bernard Labadie, Beethoven, Symphony No.9 with Vancouver Symphony Orchestra and Otto Tausk, and as Joseph in Berlioz, </w:t>
      </w:r>
      <w:r w:rsidRPr="004D0DE4">
        <w:rPr>
          <w:rFonts w:ascii="Arial" w:eastAsia="Arial" w:hAnsi="Arial" w:cs="Arial"/>
          <w:i/>
          <w:iCs/>
          <w:color w:val="auto"/>
          <w:sz w:val="20"/>
          <w:szCs w:val="20"/>
          <w:lang w:val="en-GB"/>
        </w:rPr>
        <w:t>L’enfance du Christ</w:t>
      </w:r>
      <w:r w:rsidRPr="004D0DE4">
        <w:rPr>
          <w:rFonts w:ascii="Arial" w:eastAsia="Arial" w:hAnsi="Arial" w:cs="Arial"/>
          <w:color w:val="auto"/>
          <w:sz w:val="20"/>
          <w:szCs w:val="20"/>
          <w:lang w:val="en-GB"/>
        </w:rPr>
        <w:t> at both Palau de les Arts Reina Sofía under Sir Mark Elder and with Orchestre symphonique de Montréal under Hervé Niquet. An avid recitalist, Bintner made his debut at London’s historic Wigmore Hall with acclaimed pianist Kirill Gerstein in a programme of Busoni, Beethoven and Weill and at Montréal’s Salle Bourgie with accompanist Michael McMahon, in a programme of Brahms, Finzi, Schubert and Schumann.</w:t>
      </w:r>
    </w:p>
    <w:p w14:paraId="0DC16ED4" w14:textId="77777777"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 </w:t>
      </w:r>
    </w:p>
    <w:p w14:paraId="50C56A4B" w14:textId="77777777" w:rsidR="004D0DE4" w:rsidRPr="004D0DE4" w:rsidRDefault="004D0DE4" w:rsidP="004D0DE4">
      <w:pPr>
        <w:rPr>
          <w:rFonts w:ascii="Arial" w:eastAsia="Arial" w:hAnsi="Arial" w:cs="Arial"/>
          <w:color w:val="auto"/>
          <w:sz w:val="20"/>
          <w:szCs w:val="20"/>
          <w:lang w:val="en-GB"/>
        </w:rPr>
      </w:pPr>
      <w:r w:rsidRPr="004D0DE4">
        <w:rPr>
          <w:rFonts w:ascii="Arial" w:eastAsia="Arial" w:hAnsi="Arial" w:cs="Arial"/>
          <w:color w:val="auto"/>
          <w:sz w:val="20"/>
          <w:szCs w:val="20"/>
          <w:lang w:val="en-GB"/>
        </w:rPr>
        <w:t>Gordon Bintner’s discography includes Junior in Bernstein’s </w:t>
      </w:r>
      <w:r w:rsidRPr="004D0DE4">
        <w:rPr>
          <w:rFonts w:ascii="Arial" w:eastAsia="Arial" w:hAnsi="Arial" w:cs="Arial"/>
          <w:i/>
          <w:iCs/>
          <w:color w:val="auto"/>
          <w:sz w:val="20"/>
          <w:szCs w:val="20"/>
          <w:lang w:val="en-GB"/>
        </w:rPr>
        <w:t>A Quiet Place</w:t>
      </w:r>
      <w:r w:rsidRPr="004D0DE4">
        <w:rPr>
          <w:rFonts w:ascii="Arial" w:eastAsia="Arial" w:hAnsi="Arial" w:cs="Arial"/>
          <w:color w:val="auto"/>
          <w:sz w:val="20"/>
          <w:szCs w:val="20"/>
          <w:lang w:val="en-GB"/>
        </w:rPr>
        <w:t> recorded with Orchestre symphonique de Montréal and Kent Nagano (Decca Classics, 2018) and the Count in Schreker's </w:t>
      </w:r>
      <w:r w:rsidRPr="004D0DE4">
        <w:rPr>
          <w:rFonts w:ascii="Arial" w:eastAsia="Arial" w:hAnsi="Arial" w:cs="Arial"/>
          <w:i/>
          <w:iCs/>
          <w:color w:val="auto"/>
          <w:sz w:val="20"/>
          <w:szCs w:val="20"/>
          <w:lang w:val="en-GB"/>
        </w:rPr>
        <w:t>Der ferne Klang</w:t>
      </w:r>
      <w:r w:rsidRPr="004D0DE4">
        <w:rPr>
          <w:rFonts w:ascii="Arial" w:eastAsia="Arial" w:hAnsi="Arial" w:cs="Arial"/>
          <w:color w:val="auto"/>
          <w:sz w:val="20"/>
          <w:szCs w:val="20"/>
          <w:lang w:val="en-GB"/>
        </w:rPr>
        <w:t> (OehmsClassics, 2021).</w:t>
      </w:r>
    </w:p>
    <w:p w14:paraId="35D477D1" w14:textId="3E05F9DB" w:rsidR="00D65EE5" w:rsidRPr="004D0DE4" w:rsidRDefault="00D65EE5" w:rsidP="004D0DE4">
      <w:pPr>
        <w:rPr>
          <w:rFonts w:ascii="Arial" w:eastAsia="Arial" w:hAnsi="Arial" w:cs="Arial"/>
          <w:color w:val="auto"/>
          <w:sz w:val="20"/>
          <w:szCs w:val="20"/>
          <w:lang w:val="en-GB"/>
        </w:rPr>
      </w:pPr>
    </w:p>
    <w:sectPr w:rsidR="00D65EE5" w:rsidRPr="004D0DE4">
      <w:headerReference w:type="default" r:id="rId11"/>
      <w:footerReference w:type="default" r:id="rId12"/>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ABA8F" w14:textId="77777777" w:rsidR="00130A96" w:rsidRDefault="00130A96">
      <w:r>
        <w:separator/>
      </w:r>
    </w:p>
  </w:endnote>
  <w:endnote w:type="continuationSeparator" w:id="0">
    <w:p w14:paraId="0476ABBE" w14:textId="77777777" w:rsidR="00130A96" w:rsidRDefault="00130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5414" w14:textId="38FEEA48" w:rsidR="00D92F1A" w:rsidRDefault="00BA221A">
    <w:pPr>
      <w:ind w:right="26"/>
      <w:rPr>
        <w:rFonts w:ascii="Arial" w:eastAsia="Arial" w:hAnsi="Arial" w:cs="Arial"/>
        <w:sz w:val="20"/>
        <w:szCs w:val="20"/>
      </w:rPr>
    </w:pPr>
    <w:r>
      <w:rPr>
        <w:rFonts w:ascii="Arial" w:hAnsi="Arial"/>
        <w:sz w:val="20"/>
        <w:szCs w:val="20"/>
      </w:rPr>
      <w:t>202</w:t>
    </w:r>
    <w:r w:rsidR="00516EF9">
      <w:rPr>
        <w:rFonts w:ascii="Arial" w:hAnsi="Arial"/>
        <w:sz w:val="20"/>
        <w:szCs w:val="20"/>
      </w:rPr>
      <w:t>6</w:t>
    </w:r>
    <w:r w:rsidR="00AA369D">
      <w:rPr>
        <w:rFonts w:ascii="Arial" w:hAnsi="Arial"/>
        <w:sz w:val="20"/>
        <w:szCs w:val="20"/>
      </w:rPr>
      <w:t>/2</w:t>
    </w:r>
    <w:r w:rsidR="00516EF9">
      <w:rPr>
        <w:rFonts w:ascii="Arial" w:hAnsi="Arial"/>
        <w:sz w:val="20"/>
        <w:szCs w:val="20"/>
      </w:rPr>
      <w:t>7</w:t>
    </w:r>
    <w:r w:rsidR="00A70E90">
      <w:rPr>
        <w:rFonts w:ascii="Arial" w:hAnsi="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0DD98" w14:textId="77777777" w:rsidR="00130A96" w:rsidRDefault="00130A96">
      <w:r>
        <w:separator/>
      </w:r>
    </w:p>
  </w:footnote>
  <w:footnote w:type="continuationSeparator" w:id="0">
    <w:p w14:paraId="1ECF3026" w14:textId="77777777" w:rsidR="00130A96" w:rsidRDefault="00130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95F0A"/>
    <w:multiLevelType w:val="hybridMultilevel"/>
    <w:tmpl w:val="B81EC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1341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36318"/>
    <w:rsid w:val="00043C2A"/>
    <w:rsid w:val="00060C4A"/>
    <w:rsid w:val="00067A83"/>
    <w:rsid w:val="000C3B3E"/>
    <w:rsid w:val="000E24D5"/>
    <w:rsid w:val="001037C7"/>
    <w:rsid w:val="00111DC6"/>
    <w:rsid w:val="00130A96"/>
    <w:rsid w:val="001524EE"/>
    <w:rsid w:val="00195DB5"/>
    <w:rsid w:val="002066D7"/>
    <w:rsid w:val="00213EAB"/>
    <w:rsid w:val="002351BA"/>
    <w:rsid w:val="0026373B"/>
    <w:rsid w:val="00274EEF"/>
    <w:rsid w:val="002819E0"/>
    <w:rsid w:val="00282018"/>
    <w:rsid w:val="002B6F18"/>
    <w:rsid w:val="002C5D05"/>
    <w:rsid w:val="00326B37"/>
    <w:rsid w:val="00347A9A"/>
    <w:rsid w:val="00367779"/>
    <w:rsid w:val="00371EA9"/>
    <w:rsid w:val="00377496"/>
    <w:rsid w:val="003C7A89"/>
    <w:rsid w:val="00411615"/>
    <w:rsid w:val="004402EF"/>
    <w:rsid w:val="004D0DE4"/>
    <w:rsid w:val="004F5DF5"/>
    <w:rsid w:val="00516EF9"/>
    <w:rsid w:val="00560DB3"/>
    <w:rsid w:val="005A301D"/>
    <w:rsid w:val="005F4336"/>
    <w:rsid w:val="006031A7"/>
    <w:rsid w:val="00603747"/>
    <w:rsid w:val="00643229"/>
    <w:rsid w:val="00651170"/>
    <w:rsid w:val="006748E9"/>
    <w:rsid w:val="0069448D"/>
    <w:rsid w:val="006A2998"/>
    <w:rsid w:val="006C59BE"/>
    <w:rsid w:val="006C6C27"/>
    <w:rsid w:val="006E5F0B"/>
    <w:rsid w:val="006F557B"/>
    <w:rsid w:val="0072222D"/>
    <w:rsid w:val="00754D47"/>
    <w:rsid w:val="007C3399"/>
    <w:rsid w:val="008007D5"/>
    <w:rsid w:val="008048F4"/>
    <w:rsid w:val="00821F53"/>
    <w:rsid w:val="0083533E"/>
    <w:rsid w:val="00861394"/>
    <w:rsid w:val="0086204E"/>
    <w:rsid w:val="008722CF"/>
    <w:rsid w:val="008F51C6"/>
    <w:rsid w:val="009D1804"/>
    <w:rsid w:val="009D6EE9"/>
    <w:rsid w:val="00A005F7"/>
    <w:rsid w:val="00A16405"/>
    <w:rsid w:val="00A16D50"/>
    <w:rsid w:val="00A301C3"/>
    <w:rsid w:val="00A70E90"/>
    <w:rsid w:val="00AA369D"/>
    <w:rsid w:val="00B140D9"/>
    <w:rsid w:val="00B1524D"/>
    <w:rsid w:val="00B22CC0"/>
    <w:rsid w:val="00B31F11"/>
    <w:rsid w:val="00B46B45"/>
    <w:rsid w:val="00B51A63"/>
    <w:rsid w:val="00B56EF1"/>
    <w:rsid w:val="00BA221A"/>
    <w:rsid w:val="00BA50CF"/>
    <w:rsid w:val="00BB1C2F"/>
    <w:rsid w:val="00BB2FBA"/>
    <w:rsid w:val="00BB6534"/>
    <w:rsid w:val="00BC1BBA"/>
    <w:rsid w:val="00BC7204"/>
    <w:rsid w:val="00BC7D04"/>
    <w:rsid w:val="00BE21D2"/>
    <w:rsid w:val="00BF25A9"/>
    <w:rsid w:val="00C52EEA"/>
    <w:rsid w:val="00C55119"/>
    <w:rsid w:val="00C6175D"/>
    <w:rsid w:val="00CC29F4"/>
    <w:rsid w:val="00CC364A"/>
    <w:rsid w:val="00CE6B2D"/>
    <w:rsid w:val="00CF1C61"/>
    <w:rsid w:val="00CF3B2B"/>
    <w:rsid w:val="00D256F1"/>
    <w:rsid w:val="00D32D34"/>
    <w:rsid w:val="00D44DEB"/>
    <w:rsid w:val="00D65EE5"/>
    <w:rsid w:val="00D748DC"/>
    <w:rsid w:val="00D92F1A"/>
    <w:rsid w:val="00DB1FC1"/>
    <w:rsid w:val="00DD10F7"/>
    <w:rsid w:val="00DE7BA4"/>
    <w:rsid w:val="00E10272"/>
    <w:rsid w:val="00E262CF"/>
    <w:rsid w:val="00E40EF3"/>
    <w:rsid w:val="00E63B20"/>
    <w:rsid w:val="00EA11AD"/>
    <w:rsid w:val="00ED4F46"/>
    <w:rsid w:val="00EE65E2"/>
    <w:rsid w:val="00EF1168"/>
    <w:rsid w:val="00EF5585"/>
    <w:rsid w:val="00F21A62"/>
    <w:rsid w:val="00F31485"/>
    <w:rsid w:val="00F47E05"/>
    <w:rsid w:val="00F53806"/>
    <w:rsid w:val="00FF6C88"/>
    <w:rsid w:val="01E30DA7"/>
    <w:rsid w:val="03110469"/>
    <w:rsid w:val="031CBDC7"/>
    <w:rsid w:val="0399580B"/>
    <w:rsid w:val="044B70C3"/>
    <w:rsid w:val="04AE4554"/>
    <w:rsid w:val="053F9BCB"/>
    <w:rsid w:val="0791317E"/>
    <w:rsid w:val="086CC92E"/>
    <w:rsid w:val="093A767C"/>
    <w:rsid w:val="0A08998F"/>
    <w:rsid w:val="0A189984"/>
    <w:rsid w:val="0C074D9E"/>
    <w:rsid w:val="0D44C829"/>
    <w:rsid w:val="0DA31DFF"/>
    <w:rsid w:val="0DAAEF8F"/>
    <w:rsid w:val="0DEE093B"/>
    <w:rsid w:val="0E9BDA71"/>
    <w:rsid w:val="0F3EEE60"/>
    <w:rsid w:val="0F89D99C"/>
    <w:rsid w:val="0FA10CE0"/>
    <w:rsid w:val="0FBEC4A4"/>
    <w:rsid w:val="10DABEC1"/>
    <w:rsid w:val="15EB37E3"/>
    <w:rsid w:val="17C75EF4"/>
    <w:rsid w:val="18FB8360"/>
    <w:rsid w:val="1A352FCB"/>
    <w:rsid w:val="1B4E00B6"/>
    <w:rsid w:val="1C1FB07F"/>
    <w:rsid w:val="1FE40F11"/>
    <w:rsid w:val="203AF864"/>
    <w:rsid w:val="22027906"/>
    <w:rsid w:val="2214AF33"/>
    <w:rsid w:val="25ED2932"/>
    <w:rsid w:val="27DE7D97"/>
    <w:rsid w:val="2A7200B7"/>
    <w:rsid w:val="2ADB626C"/>
    <w:rsid w:val="2BCF8D74"/>
    <w:rsid w:val="2D34C762"/>
    <w:rsid w:val="2DB67881"/>
    <w:rsid w:val="2F7FEE3B"/>
    <w:rsid w:val="3399D702"/>
    <w:rsid w:val="33E2B3D5"/>
    <w:rsid w:val="356C1A6F"/>
    <w:rsid w:val="37015F4B"/>
    <w:rsid w:val="371A5497"/>
    <w:rsid w:val="3A3F8B92"/>
    <w:rsid w:val="3C50ACD3"/>
    <w:rsid w:val="3F0F244D"/>
    <w:rsid w:val="4007ED9D"/>
    <w:rsid w:val="4232A064"/>
    <w:rsid w:val="43825A3F"/>
    <w:rsid w:val="476E66BD"/>
    <w:rsid w:val="47DF5BAD"/>
    <w:rsid w:val="481504A6"/>
    <w:rsid w:val="4A717207"/>
    <w:rsid w:val="4FC2C561"/>
    <w:rsid w:val="502D7BA2"/>
    <w:rsid w:val="511EBB68"/>
    <w:rsid w:val="515093C8"/>
    <w:rsid w:val="57449084"/>
    <w:rsid w:val="58A7FF43"/>
    <w:rsid w:val="59F69BD8"/>
    <w:rsid w:val="5EFF82F1"/>
    <w:rsid w:val="5F1B7A72"/>
    <w:rsid w:val="609B5352"/>
    <w:rsid w:val="61154D34"/>
    <w:rsid w:val="61CA5C46"/>
    <w:rsid w:val="62BDD95B"/>
    <w:rsid w:val="63D2F414"/>
    <w:rsid w:val="6400F9F8"/>
    <w:rsid w:val="651A1BAE"/>
    <w:rsid w:val="65AC247B"/>
    <w:rsid w:val="65D61617"/>
    <w:rsid w:val="66B5EC0F"/>
    <w:rsid w:val="67484400"/>
    <w:rsid w:val="682C78A8"/>
    <w:rsid w:val="68521EFF"/>
    <w:rsid w:val="6C973AC1"/>
    <w:rsid w:val="6CE72710"/>
    <w:rsid w:val="6DD9A018"/>
    <w:rsid w:val="6DFC34D4"/>
    <w:rsid w:val="6DFFA669"/>
    <w:rsid w:val="6EC11958"/>
    <w:rsid w:val="6F3EDE09"/>
    <w:rsid w:val="701EC7D2"/>
    <w:rsid w:val="71BA9833"/>
    <w:rsid w:val="72A4F058"/>
    <w:rsid w:val="73056858"/>
    <w:rsid w:val="77F3E018"/>
    <w:rsid w:val="793171CF"/>
    <w:rsid w:val="79C25D46"/>
    <w:rsid w:val="7E16F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paragraph" w:styleId="Heading3">
    <w:name w:val="heading 3"/>
    <w:basedOn w:val="Normal"/>
    <w:next w:val="Normal"/>
    <w:link w:val="Heading3Char"/>
    <w:uiPriority w:val="9"/>
    <w:semiHidden/>
    <w:unhideWhenUsed/>
    <w:qFormat/>
    <w:rsid w:val="00A16D5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EE65E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Revision">
    <w:name w:val="Revision"/>
    <w:hidden/>
    <w:uiPriority w:val="99"/>
    <w:semiHidden/>
    <w:rsid w:val="00B51A63"/>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 w:type="paragraph" w:styleId="ListParagraph">
    <w:name w:val="List Paragraph"/>
    <w:basedOn w:val="Normal"/>
    <w:uiPriority w:val="34"/>
    <w:qFormat/>
    <w:rsid w:val="00111DC6"/>
    <w:pPr>
      <w:ind w:left="720"/>
      <w:contextualSpacing/>
    </w:pPr>
  </w:style>
  <w:style w:type="character" w:customStyle="1" w:styleId="Heading4Char">
    <w:name w:val="Heading 4 Char"/>
    <w:basedOn w:val="DefaultParagraphFont"/>
    <w:link w:val="Heading4"/>
    <w:uiPriority w:val="9"/>
    <w:semiHidden/>
    <w:rsid w:val="00EE65E2"/>
    <w:rPr>
      <w:rFonts w:asciiTheme="majorHAnsi" w:eastAsiaTheme="majorEastAsia" w:hAnsiTheme="majorHAnsi" w:cstheme="majorBidi"/>
      <w:i/>
      <w:iCs/>
      <w:color w:val="365F91" w:themeColor="accent1" w:themeShade="BF"/>
      <w:sz w:val="24"/>
      <w:szCs w:val="24"/>
      <w:u w:color="000000"/>
      <w:lang w:val="en-US"/>
    </w:rPr>
  </w:style>
  <w:style w:type="character" w:customStyle="1" w:styleId="Heading3Char">
    <w:name w:val="Heading 3 Char"/>
    <w:basedOn w:val="DefaultParagraphFont"/>
    <w:link w:val="Heading3"/>
    <w:uiPriority w:val="9"/>
    <w:semiHidden/>
    <w:rsid w:val="00A16D50"/>
    <w:rPr>
      <w:rFonts w:asciiTheme="majorHAnsi" w:eastAsiaTheme="majorEastAsia" w:hAnsiTheme="majorHAnsi" w:cstheme="majorBidi"/>
      <w:color w:val="243F60" w:themeColor="accent1" w:themeShade="7F"/>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0439">
      <w:bodyDiv w:val="1"/>
      <w:marLeft w:val="0"/>
      <w:marRight w:val="0"/>
      <w:marTop w:val="0"/>
      <w:marBottom w:val="0"/>
      <w:divBdr>
        <w:top w:val="none" w:sz="0" w:space="0" w:color="auto"/>
        <w:left w:val="none" w:sz="0" w:space="0" w:color="auto"/>
        <w:bottom w:val="none" w:sz="0" w:space="0" w:color="auto"/>
        <w:right w:val="none" w:sz="0" w:space="0" w:color="auto"/>
      </w:divBdr>
    </w:div>
    <w:div w:id="374161402">
      <w:bodyDiv w:val="1"/>
      <w:marLeft w:val="0"/>
      <w:marRight w:val="0"/>
      <w:marTop w:val="0"/>
      <w:marBottom w:val="0"/>
      <w:divBdr>
        <w:top w:val="none" w:sz="0" w:space="0" w:color="auto"/>
        <w:left w:val="none" w:sz="0" w:space="0" w:color="auto"/>
        <w:bottom w:val="none" w:sz="0" w:space="0" w:color="auto"/>
        <w:right w:val="none" w:sz="0" w:space="0" w:color="auto"/>
      </w:divBdr>
    </w:div>
    <w:div w:id="666909276">
      <w:bodyDiv w:val="1"/>
      <w:marLeft w:val="0"/>
      <w:marRight w:val="0"/>
      <w:marTop w:val="0"/>
      <w:marBottom w:val="0"/>
      <w:divBdr>
        <w:top w:val="none" w:sz="0" w:space="0" w:color="auto"/>
        <w:left w:val="none" w:sz="0" w:space="0" w:color="auto"/>
        <w:bottom w:val="none" w:sz="0" w:space="0" w:color="auto"/>
        <w:right w:val="none" w:sz="0" w:space="0" w:color="auto"/>
      </w:divBdr>
    </w:div>
    <w:div w:id="877743565">
      <w:bodyDiv w:val="1"/>
      <w:marLeft w:val="0"/>
      <w:marRight w:val="0"/>
      <w:marTop w:val="0"/>
      <w:marBottom w:val="0"/>
      <w:divBdr>
        <w:top w:val="none" w:sz="0" w:space="0" w:color="auto"/>
        <w:left w:val="none" w:sz="0" w:space="0" w:color="auto"/>
        <w:bottom w:val="none" w:sz="0" w:space="0" w:color="auto"/>
        <w:right w:val="none" w:sz="0" w:space="0" w:color="auto"/>
      </w:divBdr>
    </w:div>
    <w:div w:id="1531607802">
      <w:bodyDiv w:val="1"/>
      <w:marLeft w:val="0"/>
      <w:marRight w:val="0"/>
      <w:marTop w:val="0"/>
      <w:marBottom w:val="0"/>
      <w:divBdr>
        <w:top w:val="none" w:sz="0" w:space="0" w:color="auto"/>
        <w:left w:val="none" w:sz="0" w:space="0" w:color="auto"/>
        <w:bottom w:val="none" w:sz="0" w:space="0" w:color="auto"/>
        <w:right w:val="none" w:sz="0" w:space="0" w:color="auto"/>
      </w:divBdr>
    </w:div>
    <w:div w:id="204127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4" ma:contentTypeDescription="Create a new document." ma:contentTypeScope="" ma:versionID="9dfcee0bb64d961de098482e4376bc77">
  <xsd:schema xmlns:xsd="http://www.w3.org/2001/XMLSchema" xmlns:xs="http://www.w3.org/2001/XMLSchema" xmlns:p="http://schemas.microsoft.com/office/2006/metadata/properties" xmlns:ns2="2e897a12-8cda-4d2e-9ac1-f2e643f042f5" targetNamespace="http://schemas.microsoft.com/office/2006/metadata/properties" ma:root="true" ma:fieldsID="62338f8dd6638f940409b74656ec0914"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ADCD0A-1B47-45AA-B307-020133AC392C}">
  <ds:schemaRefs>
    <ds:schemaRef ds:uri="http://schemas.openxmlformats.org/officeDocument/2006/bibliography"/>
  </ds:schemaRefs>
</ds:datastoreItem>
</file>

<file path=customXml/itemProps2.xml><?xml version="1.0" encoding="utf-8"?>
<ds:datastoreItem xmlns:ds="http://schemas.openxmlformats.org/officeDocument/2006/customXml" ds:itemID="{67AA562B-1E4D-4A38-A715-6D6AD73CA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Alice Jones</cp:lastModifiedBy>
  <cp:revision>3</cp:revision>
  <dcterms:created xsi:type="dcterms:W3CDTF">2026-09-01T16:59:00Z</dcterms:created>
  <dcterms:modified xsi:type="dcterms:W3CDTF">2026-09-01T17:04:00Z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