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43AA5" w14:textId="77777777" w:rsidR="00922D3C" w:rsidRDefault="00DA379E">
      <w:pPr>
        <w:pStyle w:val="BodyA"/>
        <w:rPr>
          <w:rFonts w:ascii="Arial" w:eastAsia="Arial" w:hAnsi="Arial" w:cs="Arial"/>
          <w:sz w:val="34"/>
          <w:szCs w:val="34"/>
        </w:rPr>
      </w:pPr>
      <w:bookmarkStart w:id="0" w:name="OLE_LINK1"/>
      <w:r>
        <w:rPr>
          <w:rFonts w:ascii="Arial" w:hAnsi="Arial"/>
          <w:sz w:val="40"/>
          <w:szCs w:val="40"/>
        </w:rPr>
        <w:t>Nuno Coelho</w:t>
      </w:r>
      <w:r>
        <w:rPr>
          <w:rFonts w:ascii="Arial Unicode MS" w:hAnsi="Arial Unicode MS"/>
        </w:rPr>
        <w:br/>
      </w:r>
      <w:r>
        <w:rPr>
          <w:rFonts w:ascii="Arial" w:hAnsi="Arial"/>
          <w:sz w:val="34"/>
          <w:szCs w:val="34"/>
          <w:lang w:val="it-IT"/>
        </w:rPr>
        <w:t>Conductor</w:t>
      </w:r>
    </w:p>
    <w:bookmarkEnd w:id="0"/>
    <w:p w14:paraId="02E3A84C" w14:textId="74EAED1A" w:rsidR="00FD64AD" w:rsidRPr="0068745C" w:rsidRDefault="00DA379E" w:rsidP="00FD64AD">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sz w:val="20"/>
          <w:szCs w:val="20"/>
        </w:rPr>
      </w:pPr>
      <w:r>
        <w:rPr>
          <w:rFonts w:ascii="Arial" w:eastAsia="Arial" w:hAnsi="Arial" w:cs="Arial"/>
          <w:sz w:val="20"/>
          <w:szCs w:val="20"/>
        </w:rPr>
        <w:br/>
      </w:r>
      <w:r w:rsidR="00FD64AD" w:rsidRPr="00FD64AD">
        <w:rPr>
          <w:rFonts w:ascii="Arial" w:hAnsi="Arial"/>
          <w:sz w:val="20"/>
          <w:szCs w:val="20"/>
        </w:rPr>
        <w:t xml:space="preserve">Portuguese conductor Nuno Coelho is Chief Conductor and Artistic Director of the Orquesta </w:t>
      </w:r>
      <w:proofErr w:type="spellStart"/>
      <w:r w:rsidR="00FD64AD" w:rsidRPr="00FD64AD">
        <w:rPr>
          <w:rFonts w:ascii="Arial" w:hAnsi="Arial"/>
          <w:sz w:val="20"/>
          <w:szCs w:val="20"/>
        </w:rPr>
        <w:t>Sinfónica</w:t>
      </w:r>
      <w:proofErr w:type="spellEnd"/>
      <w:r w:rsidR="00FD64AD" w:rsidRPr="00FD64AD">
        <w:rPr>
          <w:rFonts w:ascii="Arial" w:hAnsi="Arial"/>
          <w:sz w:val="20"/>
          <w:szCs w:val="20"/>
        </w:rPr>
        <w:t xml:space="preserve"> del </w:t>
      </w:r>
      <w:proofErr w:type="spellStart"/>
      <w:r w:rsidR="00FD64AD" w:rsidRPr="00FD64AD">
        <w:rPr>
          <w:rFonts w:ascii="Arial" w:hAnsi="Arial"/>
          <w:sz w:val="20"/>
          <w:szCs w:val="20"/>
        </w:rPr>
        <w:t>Principado</w:t>
      </w:r>
      <w:proofErr w:type="spellEnd"/>
      <w:r w:rsidR="00FD64AD" w:rsidRPr="00FD64AD">
        <w:rPr>
          <w:rFonts w:ascii="Arial" w:hAnsi="Arial"/>
          <w:sz w:val="20"/>
          <w:szCs w:val="20"/>
        </w:rPr>
        <w:t xml:space="preserve"> de Asturias (OSPA), a position he has held since 2022. He has </w:t>
      </w:r>
      <w:r w:rsidR="00F63D0B">
        <w:rPr>
          <w:rFonts w:ascii="Arial" w:hAnsi="Arial"/>
          <w:sz w:val="20"/>
          <w:szCs w:val="20"/>
        </w:rPr>
        <w:t>established</w:t>
      </w:r>
      <w:r w:rsidR="00FF075E">
        <w:rPr>
          <w:rFonts w:ascii="Arial" w:hAnsi="Arial"/>
          <w:sz w:val="20"/>
          <w:szCs w:val="20"/>
        </w:rPr>
        <w:t xml:space="preserve"> an international reputation</w:t>
      </w:r>
      <w:r w:rsidR="00260F33">
        <w:rPr>
          <w:rFonts w:ascii="Arial" w:hAnsi="Arial"/>
          <w:sz w:val="20"/>
          <w:szCs w:val="20"/>
        </w:rPr>
        <w:t xml:space="preserve"> conducting</w:t>
      </w:r>
      <w:r w:rsidR="00BC1D16">
        <w:rPr>
          <w:rFonts w:ascii="Arial" w:hAnsi="Arial"/>
          <w:sz w:val="20"/>
          <w:szCs w:val="20"/>
        </w:rPr>
        <w:t xml:space="preserve"> leading orchestras</w:t>
      </w:r>
      <w:r w:rsidR="007B6711">
        <w:rPr>
          <w:rFonts w:ascii="Arial" w:hAnsi="Arial"/>
          <w:sz w:val="20"/>
          <w:szCs w:val="20"/>
        </w:rPr>
        <w:t xml:space="preserve"> across</w:t>
      </w:r>
      <w:r w:rsidR="00FF075E">
        <w:rPr>
          <w:rFonts w:ascii="Arial" w:hAnsi="Arial"/>
          <w:sz w:val="20"/>
          <w:szCs w:val="20"/>
        </w:rPr>
        <w:t xml:space="preserve"> a </w:t>
      </w:r>
      <w:r w:rsidR="005D32FD">
        <w:rPr>
          <w:rFonts w:ascii="Arial" w:hAnsi="Arial"/>
          <w:sz w:val="20"/>
          <w:szCs w:val="20"/>
        </w:rPr>
        <w:t>broad</w:t>
      </w:r>
      <w:r w:rsidR="00E062DD">
        <w:rPr>
          <w:rFonts w:ascii="Arial" w:hAnsi="Arial"/>
          <w:sz w:val="20"/>
          <w:szCs w:val="20"/>
        </w:rPr>
        <w:t xml:space="preserve"> repertoire, </w:t>
      </w:r>
      <w:r w:rsidR="00FD64AD" w:rsidRPr="00FD64AD">
        <w:rPr>
          <w:rFonts w:ascii="Arial" w:hAnsi="Arial"/>
          <w:sz w:val="20"/>
          <w:szCs w:val="20"/>
        </w:rPr>
        <w:t>both</w:t>
      </w:r>
      <w:r w:rsidR="00E062DD">
        <w:rPr>
          <w:rFonts w:ascii="Arial" w:hAnsi="Arial"/>
          <w:sz w:val="20"/>
          <w:szCs w:val="20"/>
        </w:rPr>
        <w:t xml:space="preserve"> in</w:t>
      </w:r>
      <w:r w:rsidR="00FD64AD" w:rsidRPr="00FD64AD">
        <w:rPr>
          <w:rFonts w:ascii="Arial" w:hAnsi="Arial"/>
          <w:sz w:val="20"/>
          <w:szCs w:val="20"/>
        </w:rPr>
        <w:t xml:space="preserve"> concert and opera.</w:t>
      </w:r>
    </w:p>
    <w:p w14:paraId="5F2AA029" w14:textId="7F38EF8D" w:rsidR="00922D3C" w:rsidRDefault="00922D3C">
      <w:pPr>
        <w:rPr>
          <w:rFonts w:ascii="Arial" w:eastAsia="Arial" w:hAnsi="Arial" w:cs="Arial"/>
          <w:sz w:val="20"/>
          <w:szCs w:val="20"/>
        </w:rPr>
      </w:pPr>
    </w:p>
    <w:p w14:paraId="78F2E319" w14:textId="4B89663D" w:rsidR="00FA2F7A" w:rsidRDefault="00FD64AD" w:rsidP="00FA2F7A">
      <w:pPr>
        <w:rPr>
          <w:rFonts w:ascii="Arial" w:eastAsia="Arial" w:hAnsi="Arial" w:cs="Arial"/>
          <w:sz w:val="20"/>
          <w:szCs w:val="20"/>
        </w:rPr>
      </w:pPr>
      <w:r>
        <w:rPr>
          <w:rFonts w:ascii="Arial" w:hAnsi="Arial"/>
          <w:sz w:val="20"/>
          <w:szCs w:val="20"/>
        </w:rPr>
        <w:t xml:space="preserve">Highlights of Coelho’s 2026/27 calendar include returns to Stavanger Symphony Orchestra, Tampere Philharmonic, </w:t>
      </w:r>
      <w:proofErr w:type="spellStart"/>
      <w:r>
        <w:rPr>
          <w:rFonts w:ascii="Arial" w:hAnsi="Arial"/>
          <w:sz w:val="20"/>
          <w:szCs w:val="20"/>
        </w:rPr>
        <w:t>Symphoniker</w:t>
      </w:r>
      <w:proofErr w:type="spellEnd"/>
      <w:r>
        <w:rPr>
          <w:rFonts w:ascii="Arial" w:hAnsi="Arial"/>
          <w:sz w:val="20"/>
          <w:szCs w:val="20"/>
        </w:rPr>
        <w:t xml:space="preserve"> Hamburg, BBC Symphony Orchestra and Gulbenkian Orchestra, alongside debuts with Toronto Symphony Orchestra, Royal Northern Sinfonia, and Tonkünstler-</w:t>
      </w:r>
      <w:proofErr w:type="spellStart"/>
      <w:r>
        <w:rPr>
          <w:rFonts w:ascii="Arial" w:hAnsi="Arial"/>
          <w:sz w:val="20"/>
          <w:szCs w:val="20"/>
        </w:rPr>
        <w:t>Orchester</w:t>
      </w:r>
      <w:proofErr w:type="spellEnd"/>
      <w:r>
        <w:rPr>
          <w:rFonts w:ascii="Arial" w:hAnsi="Arial"/>
          <w:sz w:val="20"/>
          <w:szCs w:val="20"/>
        </w:rPr>
        <w:t xml:space="preserve"> at Vienna’s Musikverein.</w:t>
      </w:r>
      <w:r>
        <w:rPr>
          <w:rFonts w:ascii="Arial" w:hAnsi="Arial"/>
          <w:sz w:val="20"/>
          <w:szCs w:val="20"/>
        </w:rPr>
        <w:br/>
      </w:r>
      <w:r>
        <w:rPr>
          <w:rFonts w:ascii="Arial" w:hAnsi="Arial"/>
          <w:sz w:val="20"/>
          <w:szCs w:val="20"/>
        </w:rPr>
        <w:br/>
        <w:t xml:space="preserve">In Asturias, </w:t>
      </w:r>
      <w:r w:rsidR="0068745C">
        <w:rPr>
          <w:rFonts w:ascii="Arial" w:eastAsia="Arial" w:hAnsi="Arial" w:cs="Arial"/>
          <w:sz w:val="20"/>
          <w:szCs w:val="20"/>
        </w:rPr>
        <w:t>he completes his tenure as Chief Conductor</w:t>
      </w:r>
      <w:r>
        <w:rPr>
          <w:rFonts w:ascii="Arial" w:hAnsi="Arial"/>
          <w:sz w:val="20"/>
          <w:szCs w:val="20"/>
        </w:rPr>
        <w:t xml:space="preserve">, </w:t>
      </w:r>
      <w:r w:rsidR="0068745C">
        <w:rPr>
          <w:rFonts w:ascii="Arial" w:hAnsi="Arial"/>
          <w:sz w:val="20"/>
          <w:szCs w:val="20"/>
        </w:rPr>
        <w:t>opening the season</w:t>
      </w:r>
      <w:r>
        <w:rPr>
          <w:rFonts w:ascii="Arial" w:hAnsi="Arial"/>
          <w:sz w:val="20"/>
          <w:szCs w:val="20"/>
        </w:rPr>
        <w:t xml:space="preserve"> with Ravel’s </w:t>
      </w:r>
      <w:r>
        <w:rPr>
          <w:rFonts w:ascii="Arial" w:hAnsi="Arial"/>
          <w:i/>
          <w:iCs/>
          <w:sz w:val="20"/>
          <w:szCs w:val="20"/>
        </w:rPr>
        <w:t>Daphnis et Chloé</w:t>
      </w:r>
      <w:r>
        <w:rPr>
          <w:rFonts w:ascii="Arial" w:hAnsi="Arial"/>
          <w:sz w:val="20"/>
          <w:szCs w:val="20"/>
        </w:rPr>
        <w:t xml:space="preserve"> </w:t>
      </w:r>
      <w:r w:rsidR="00467822">
        <w:rPr>
          <w:rFonts w:ascii="Arial" w:hAnsi="Arial"/>
          <w:sz w:val="20"/>
          <w:szCs w:val="20"/>
        </w:rPr>
        <w:t xml:space="preserve">which culminates </w:t>
      </w:r>
      <w:r>
        <w:rPr>
          <w:rFonts w:ascii="Arial" w:hAnsi="Arial"/>
          <w:sz w:val="20"/>
          <w:szCs w:val="20"/>
        </w:rPr>
        <w:t>in performances of Beethoven’s Ninth Symphony.</w:t>
      </w:r>
      <w:r w:rsidR="006924CF">
        <w:rPr>
          <w:rFonts w:ascii="Arial" w:hAnsi="Arial"/>
          <w:sz w:val="20"/>
          <w:szCs w:val="20"/>
        </w:rPr>
        <w:t xml:space="preserve"> </w:t>
      </w:r>
      <w:r w:rsidR="00F13613">
        <w:rPr>
          <w:rFonts w:ascii="Arial" w:hAnsi="Arial"/>
          <w:sz w:val="20"/>
          <w:szCs w:val="20"/>
        </w:rPr>
        <w:t>Other</w:t>
      </w:r>
      <w:r w:rsidR="002435B0">
        <w:rPr>
          <w:rFonts w:ascii="Arial" w:hAnsi="Arial"/>
          <w:sz w:val="20"/>
          <w:szCs w:val="20"/>
        </w:rPr>
        <w:t xml:space="preserve"> projects</w:t>
      </w:r>
      <w:r>
        <w:rPr>
          <w:rFonts w:ascii="Arial" w:hAnsi="Arial"/>
          <w:sz w:val="20"/>
          <w:szCs w:val="20"/>
        </w:rPr>
        <w:t xml:space="preserve"> </w:t>
      </w:r>
      <w:r w:rsidR="002435B0">
        <w:rPr>
          <w:rFonts w:ascii="Arial" w:hAnsi="Arial"/>
          <w:sz w:val="20"/>
          <w:szCs w:val="20"/>
        </w:rPr>
        <w:t>in the season</w:t>
      </w:r>
      <w:r>
        <w:rPr>
          <w:rFonts w:ascii="Arial" w:hAnsi="Arial"/>
          <w:sz w:val="20"/>
          <w:szCs w:val="20"/>
        </w:rPr>
        <w:t xml:space="preserve"> include </w:t>
      </w:r>
      <w:r w:rsidR="002435B0" w:rsidRPr="002435B0">
        <w:rPr>
          <w:rFonts w:ascii="Arial" w:hAnsi="Arial"/>
          <w:sz w:val="20"/>
          <w:szCs w:val="20"/>
        </w:rPr>
        <w:t xml:space="preserve">a puppet theatre production of Stravinsky’s </w:t>
      </w:r>
      <w:r w:rsidR="002435B0" w:rsidRPr="002435B0">
        <w:rPr>
          <w:rFonts w:ascii="Arial" w:hAnsi="Arial"/>
          <w:i/>
          <w:iCs/>
          <w:sz w:val="20"/>
          <w:szCs w:val="20"/>
        </w:rPr>
        <w:t>Petrushka</w:t>
      </w:r>
      <w:r w:rsidR="002435B0" w:rsidRPr="002D20A3">
        <w:rPr>
          <w:rFonts w:ascii="Arial" w:hAnsi="Arial"/>
          <w:color w:val="EE0000"/>
          <w:sz w:val="20"/>
          <w:szCs w:val="20"/>
        </w:rPr>
        <w:t xml:space="preserve"> </w:t>
      </w:r>
      <w:r w:rsidR="002435B0">
        <w:rPr>
          <w:rFonts w:ascii="Arial" w:hAnsi="Arial"/>
          <w:sz w:val="20"/>
          <w:szCs w:val="20"/>
        </w:rPr>
        <w:t>and c</w:t>
      </w:r>
      <w:r>
        <w:rPr>
          <w:rFonts w:ascii="Arial" w:hAnsi="Arial"/>
          <w:sz w:val="20"/>
          <w:szCs w:val="20"/>
        </w:rPr>
        <w:t>ollaborations</w:t>
      </w:r>
      <w:r>
        <w:rPr>
          <w:rFonts w:ascii="Arial" w:hAnsi="Arial"/>
          <w:color w:val="FF0000"/>
          <w:sz w:val="20"/>
          <w:szCs w:val="20"/>
        </w:rPr>
        <w:t xml:space="preserve"> </w:t>
      </w:r>
      <w:r>
        <w:rPr>
          <w:rFonts w:ascii="Arial" w:hAnsi="Arial"/>
          <w:sz w:val="20"/>
          <w:szCs w:val="20"/>
        </w:rPr>
        <w:t xml:space="preserve">with </w:t>
      </w:r>
      <w:r w:rsidR="002435B0">
        <w:rPr>
          <w:rFonts w:ascii="Arial" w:hAnsi="Arial"/>
          <w:sz w:val="20"/>
          <w:szCs w:val="20"/>
        </w:rPr>
        <w:t xml:space="preserve">leading soloists including </w:t>
      </w:r>
      <w:r>
        <w:rPr>
          <w:rFonts w:ascii="Arial" w:hAnsi="Arial"/>
          <w:sz w:val="20"/>
          <w:szCs w:val="20"/>
        </w:rPr>
        <w:t>Alban Gerhardt, Alina Ibragimova, Pablo Ferrández, Alena Baeva and Yulianna Avdeeva.</w:t>
      </w:r>
      <w:r w:rsidR="002D20A3">
        <w:rPr>
          <w:rFonts w:ascii="Arial" w:hAnsi="Arial"/>
          <w:sz w:val="20"/>
          <w:szCs w:val="20"/>
        </w:rPr>
        <w:t xml:space="preserve"> </w:t>
      </w:r>
      <w:r w:rsidR="002435B0">
        <w:rPr>
          <w:rFonts w:ascii="Arial" w:hAnsi="Arial"/>
          <w:sz w:val="20"/>
          <w:szCs w:val="20"/>
        </w:rPr>
        <w:br/>
      </w:r>
      <w:r>
        <w:rPr>
          <w:rFonts w:ascii="Arial" w:hAnsi="Arial"/>
          <w:sz w:val="20"/>
          <w:szCs w:val="20"/>
        </w:rPr>
        <w:br/>
        <w:t xml:space="preserve">Recent engagements with orchestras have included Netherlands Radio Philharmonic, Frankfurt Radio Symphony, Minnesota Orchestra, Helsinki Philharmonic, BBC Scottish Symphony Orchestra, Orchestre </w:t>
      </w:r>
      <w:proofErr w:type="spellStart"/>
      <w:r>
        <w:rPr>
          <w:rFonts w:ascii="Arial" w:hAnsi="Arial"/>
          <w:sz w:val="20"/>
          <w:szCs w:val="20"/>
        </w:rPr>
        <w:t>Philharmonique</w:t>
      </w:r>
      <w:proofErr w:type="spellEnd"/>
      <w:r>
        <w:rPr>
          <w:rFonts w:ascii="Arial" w:hAnsi="Arial"/>
          <w:sz w:val="20"/>
          <w:szCs w:val="20"/>
        </w:rPr>
        <w:t xml:space="preserve"> du Luxembourg, Antwerp Symphony Orchestra, Orquesta Nacional de España, Orquestra </w:t>
      </w:r>
      <w:proofErr w:type="spellStart"/>
      <w:r>
        <w:rPr>
          <w:rFonts w:ascii="Arial" w:hAnsi="Arial"/>
          <w:sz w:val="20"/>
          <w:szCs w:val="20"/>
        </w:rPr>
        <w:t>Sinfônica</w:t>
      </w:r>
      <w:proofErr w:type="spellEnd"/>
      <w:r>
        <w:rPr>
          <w:rFonts w:ascii="Arial" w:hAnsi="Arial"/>
          <w:sz w:val="20"/>
          <w:szCs w:val="20"/>
        </w:rPr>
        <w:t xml:space="preserve"> de São Paulo and Adelaide Symphony Orchestra.</w:t>
      </w:r>
      <w:r w:rsidR="00FA2F7A">
        <w:rPr>
          <w:rFonts w:ascii="Arial" w:hAnsi="Arial"/>
          <w:sz w:val="20"/>
          <w:szCs w:val="20"/>
        </w:rPr>
        <w:br/>
      </w:r>
      <w:r w:rsidR="00FA2F7A">
        <w:rPr>
          <w:rFonts w:ascii="Arial" w:hAnsi="Arial"/>
          <w:sz w:val="20"/>
          <w:szCs w:val="20"/>
        </w:rPr>
        <w:br/>
      </w:r>
      <w:r>
        <w:rPr>
          <w:rFonts w:ascii="Arial" w:hAnsi="Arial"/>
          <w:sz w:val="20"/>
          <w:szCs w:val="20"/>
        </w:rPr>
        <w:t>Coelho has established a strong presence in opera. His work with Gulbenkian includes a semi-staged </w:t>
      </w:r>
      <w:proofErr w:type="spellStart"/>
      <w:r>
        <w:rPr>
          <w:rFonts w:ascii="Arial" w:hAnsi="Arial"/>
          <w:i/>
          <w:iCs/>
          <w:sz w:val="20"/>
          <w:szCs w:val="20"/>
        </w:rPr>
        <w:t>Così</w:t>
      </w:r>
      <w:proofErr w:type="spellEnd"/>
      <w:r>
        <w:rPr>
          <w:rFonts w:ascii="Arial" w:hAnsi="Arial"/>
          <w:i/>
          <w:iCs/>
          <w:sz w:val="20"/>
          <w:szCs w:val="20"/>
        </w:rPr>
        <w:t xml:space="preserve"> fan tutte</w:t>
      </w:r>
      <w:r>
        <w:rPr>
          <w:rFonts w:ascii="Arial" w:hAnsi="Arial"/>
          <w:sz w:val="20"/>
          <w:szCs w:val="20"/>
        </w:rPr>
        <w:t> and José Saramago’s reimagining of Mozart’s </w:t>
      </w:r>
      <w:r>
        <w:rPr>
          <w:rFonts w:ascii="Arial" w:hAnsi="Arial"/>
          <w:i/>
          <w:iCs/>
          <w:sz w:val="20"/>
          <w:szCs w:val="20"/>
        </w:rPr>
        <w:t>Don Giovanni</w:t>
      </w:r>
      <w:r>
        <w:rPr>
          <w:rFonts w:ascii="Arial" w:hAnsi="Arial"/>
          <w:sz w:val="20"/>
          <w:szCs w:val="20"/>
        </w:rPr>
        <w:t>, projects that reflect his interest in connecting musical repertoire with wider cultural and literary perspectives. Other opera credits include </w:t>
      </w:r>
      <w:r>
        <w:rPr>
          <w:rFonts w:ascii="Arial" w:hAnsi="Arial"/>
          <w:i/>
          <w:iCs/>
          <w:sz w:val="20"/>
          <w:szCs w:val="20"/>
        </w:rPr>
        <w:t>La traviata</w:t>
      </w:r>
      <w:r>
        <w:rPr>
          <w:rFonts w:ascii="Arial" w:hAnsi="Arial"/>
          <w:sz w:val="20"/>
          <w:szCs w:val="20"/>
        </w:rPr>
        <w:t>, </w:t>
      </w:r>
      <w:r>
        <w:rPr>
          <w:rFonts w:ascii="Arial" w:hAnsi="Arial"/>
          <w:i/>
          <w:iCs/>
          <w:sz w:val="20"/>
          <w:szCs w:val="20"/>
        </w:rPr>
        <w:t>Cavalleria</w:t>
      </w:r>
      <w:r>
        <w:rPr>
          <w:rFonts w:ascii="Arial" w:hAnsi="Arial"/>
          <w:i/>
          <w:iCs/>
          <w:sz w:val="20"/>
          <w:szCs w:val="20"/>
          <w:lang w:val="pt-PT"/>
        </w:rPr>
        <w:t xml:space="preserve"> </w:t>
      </w:r>
      <w:r>
        <w:rPr>
          <w:rFonts w:ascii="Arial" w:hAnsi="Arial"/>
          <w:i/>
          <w:iCs/>
          <w:sz w:val="20"/>
          <w:szCs w:val="20"/>
        </w:rPr>
        <w:t>rusticana</w:t>
      </w:r>
      <w:r>
        <w:rPr>
          <w:rFonts w:ascii="Arial" w:hAnsi="Arial"/>
          <w:sz w:val="20"/>
          <w:szCs w:val="20"/>
        </w:rPr>
        <w:t>,</w:t>
      </w:r>
      <w:r>
        <w:rPr>
          <w:rFonts w:ascii="Arial" w:hAnsi="Arial"/>
          <w:sz w:val="20"/>
          <w:szCs w:val="20"/>
          <w:lang w:val="pt-PT"/>
        </w:rPr>
        <w:t xml:space="preserve"> </w:t>
      </w:r>
      <w:r>
        <w:rPr>
          <w:rFonts w:ascii="Arial" w:hAnsi="Arial"/>
          <w:i/>
          <w:iCs/>
          <w:sz w:val="20"/>
          <w:szCs w:val="20"/>
        </w:rPr>
        <w:t>Rusalka</w:t>
      </w:r>
      <w:r>
        <w:rPr>
          <w:rFonts w:ascii="Arial" w:hAnsi="Arial"/>
          <w:i/>
          <w:iCs/>
          <w:sz w:val="20"/>
          <w:szCs w:val="20"/>
          <w:lang w:val="pt-PT"/>
        </w:rPr>
        <w:t xml:space="preserve"> </w:t>
      </w:r>
      <w:r>
        <w:rPr>
          <w:rFonts w:ascii="Arial" w:hAnsi="Arial"/>
          <w:sz w:val="20"/>
          <w:szCs w:val="20"/>
        </w:rPr>
        <w:t>and </w:t>
      </w:r>
      <w:r>
        <w:rPr>
          <w:rFonts w:ascii="Arial" w:hAnsi="Arial"/>
          <w:i/>
          <w:iCs/>
          <w:sz w:val="20"/>
          <w:szCs w:val="20"/>
        </w:rPr>
        <w:t>Manon</w:t>
      </w:r>
      <w:r>
        <w:rPr>
          <w:rFonts w:ascii="Arial" w:hAnsi="Arial"/>
          <w:sz w:val="20"/>
          <w:szCs w:val="20"/>
        </w:rPr>
        <w:t>, as well as Lemi Ponifasio’s staging of Mahler’s </w:t>
      </w:r>
      <w:r>
        <w:rPr>
          <w:rFonts w:ascii="Arial" w:hAnsi="Arial"/>
          <w:i/>
          <w:iCs/>
          <w:sz w:val="20"/>
          <w:szCs w:val="20"/>
        </w:rPr>
        <w:t>Das Lied von der Erde</w:t>
      </w:r>
      <w:r>
        <w:rPr>
          <w:rFonts w:ascii="Arial" w:hAnsi="Arial"/>
          <w:sz w:val="20"/>
          <w:szCs w:val="20"/>
        </w:rPr>
        <w:t xml:space="preserve"> with Britten Sinfonia at the Barbican Centre. In December 2026 he returns to </w:t>
      </w:r>
      <w:proofErr w:type="spellStart"/>
      <w:r>
        <w:rPr>
          <w:rFonts w:ascii="Arial" w:hAnsi="Arial"/>
          <w:sz w:val="20"/>
          <w:szCs w:val="20"/>
        </w:rPr>
        <w:t>Ópera</w:t>
      </w:r>
      <w:proofErr w:type="spellEnd"/>
      <w:r>
        <w:rPr>
          <w:rFonts w:ascii="Arial" w:hAnsi="Arial"/>
          <w:sz w:val="20"/>
          <w:szCs w:val="20"/>
        </w:rPr>
        <w:t xml:space="preserve"> de Oviedo for Puccini’s </w:t>
      </w:r>
      <w:r>
        <w:rPr>
          <w:rFonts w:ascii="Arial" w:hAnsi="Arial"/>
          <w:i/>
          <w:iCs/>
          <w:sz w:val="20"/>
          <w:szCs w:val="20"/>
        </w:rPr>
        <w:t>Manon Lescaut</w:t>
      </w:r>
      <w:r>
        <w:rPr>
          <w:rFonts w:ascii="Arial" w:hAnsi="Arial"/>
          <w:sz w:val="20"/>
          <w:szCs w:val="20"/>
        </w:rPr>
        <w:t>.</w:t>
      </w:r>
      <w:r w:rsidR="00FA2F7A">
        <w:rPr>
          <w:rFonts w:ascii="Arial" w:eastAsia="Arial" w:hAnsi="Arial" w:cs="Arial"/>
          <w:sz w:val="20"/>
          <w:szCs w:val="20"/>
        </w:rPr>
        <w:br/>
      </w:r>
      <w:r w:rsidR="00FA2F7A">
        <w:rPr>
          <w:rFonts w:ascii="Arial" w:eastAsia="Arial" w:hAnsi="Arial" w:cs="Arial"/>
          <w:sz w:val="20"/>
          <w:szCs w:val="20"/>
        </w:rPr>
        <w:br/>
      </w:r>
      <w:r>
        <w:rPr>
          <w:rFonts w:ascii="Arial" w:hAnsi="Arial"/>
          <w:sz w:val="20"/>
          <w:szCs w:val="20"/>
        </w:rPr>
        <w:t xml:space="preserve">Passionate about supporting the next generation of musicians, Coelho is Founder and Artistic Director of the Mondego International Music Academy (MIMA) which brings established artists together to mentor young composers, conductors and instrumentalists. </w:t>
      </w:r>
      <w:r w:rsidRPr="00FD64AD">
        <w:rPr>
          <w:rFonts w:ascii="Arial" w:hAnsi="Arial"/>
          <w:sz w:val="20"/>
          <w:szCs w:val="20"/>
        </w:rPr>
        <w:t xml:space="preserve">He has also conducted Spain’s National Youth Orchestra (JONDE) on tour, including performances at </w:t>
      </w:r>
      <w:proofErr w:type="spellStart"/>
      <w:r w:rsidRPr="00FD64AD">
        <w:rPr>
          <w:rFonts w:ascii="Arial" w:hAnsi="Arial"/>
          <w:sz w:val="20"/>
          <w:szCs w:val="20"/>
        </w:rPr>
        <w:t>Konzerthaus</w:t>
      </w:r>
      <w:proofErr w:type="spellEnd"/>
      <w:r w:rsidRPr="00FD64AD">
        <w:rPr>
          <w:rFonts w:ascii="Arial" w:hAnsi="Arial"/>
          <w:sz w:val="20"/>
          <w:szCs w:val="20"/>
        </w:rPr>
        <w:t xml:space="preserve"> Berlin and the </w:t>
      </w:r>
      <w:proofErr w:type="spellStart"/>
      <w:r w:rsidRPr="00FD64AD">
        <w:rPr>
          <w:rFonts w:ascii="Arial" w:hAnsi="Arial"/>
          <w:sz w:val="20"/>
          <w:szCs w:val="20"/>
        </w:rPr>
        <w:t>Rheingau</w:t>
      </w:r>
      <w:proofErr w:type="spellEnd"/>
      <w:r w:rsidRPr="00FD64AD">
        <w:rPr>
          <w:rFonts w:ascii="Arial" w:hAnsi="Arial"/>
          <w:sz w:val="20"/>
          <w:szCs w:val="20"/>
        </w:rPr>
        <w:t xml:space="preserve"> Musik Festival, and in summer 2026 he conducted the Netherlands Youth Orchestra at the Concertgebouw.</w:t>
      </w:r>
    </w:p>
    <w:p w14:paraId="11360612" w14:textId="7E82EA01" w:rsidR="00FA2F7A" w:rsidRDefault="00FA2F7A">
      <w:pPr>
        <w:rPr>
          <w:rFonts w:ascii="Arial" w:eastAsia="Arial" w:hAnsi="Arial" w:cs="Arial"/>
          <w:sz w:val="20"/>
          <w:szCs w:val="20"/>
        </w:rPr>
      </w:pPr>
      <w:r>
        <w:rPr>
          <w:rFonts w:ascii="Arial" w:eastAsia="Arial" w:hAnsi="Arial" w:cs="Arial"/>
          <w:sz w:val="20"/>
          <w:szCs w:val="20"/>
        </w:rPr>
        <w:br/>
      </w:r>
      <w:r>
        <w:rPr>
          <w:rFonts w:ascii="Arial" w:hAnsi="Arial"/>
          <w:sz w:val="20"/>
          <w:szCs w:val="20"/>
        </w:rPr>
        <w:t xml:space="preserve">Coelho won First Prize at the 2017 </w:t>
      </w:r>
      <w:proofErr w:type="spellStart"/>
      <w:r>
        <w:rPr>
          <w:rFonts w:ascii="Arial" w:hAnsi="Arial"/>
          <w:sz w:val="20"/>
          <w:szCs w:val="20"/>
        </w:rPr>
        <w:t>Cadaqués</w:t>
      </w:r>
      <w:proofErr w:type="spellEnd"/>
      <w:r>
        <w:rPr>
          <w:rFonts w:ascii="Arial" w:hAnsi="Arial"/>
          <w:sz w:val="20"/>
          <w:szCs w:val="20"/>
        </w:rPr>
        <w:t xml:space="preserve"> International Conducting Competition and was a Los Angeles Philharmonic Dudamel Fellow in 2018/19. His early career included </w:t>
      </w:r>
      <w:r w:rsidR="00FD64AD">
        <w:rPr>
          <w:rFonts w:ascii="Arial" w:hAnsi="Arial"/>
          <w:sz w:val="20"/>
          <w:szCs w:val="20"/>
        </w:rPr>
        <w:t xml:space="preserve">two summers </w:t>
      </w:r>
      <w:r w:rsidR="00FD64AD" w:rsidRPr="00AF59E2">
        <w:rPr>
          <w:rFonts w:ascii="Arial" w:hAnsi="Arial"/>
          <w:sz w:val="20"/>
          <w:szCs w:val="20"/>
        </w:rPr>
        <w:t xml:space="preserve">as </w:t>
      </w:r>
      <w:r w:rsidR="002D20A3" w:rsidRPr="00AF59E2">
        <w:rPr>
          <w:rFonts w:ascii="Arial" w:hAnsi="Arial"/>
          <w:sz w:val="20"/>
          <w:szCs w:val="20"/>
        </w:rPr>
        <w:t xml:space="preserve">a </w:t>
      </w:r>
      <w:r w:rsidRPr="00AF59E2">
        <w:rPr>
          <w:rFonts w:ascii="Arial" w:hAnsi="Arial"/>
          <w:sz w:val="20"/>
          <w:szCs w:val="20"/>
        </w:rPr>
        <w:t xml:space="preserve">Tanglewood Conducting </w:t>
      </w:r>
      <w:r w:rsidR="00FD64AD" w:rsidRPr="00AF59E2">
        <w:rPr>
          <w:rFonts w:ascii="Arial" w:hAnsi="Arial"/>
          <w:sz w:val="20"/>
          <w:szCs w:val="20"/>
        </w:rPr>
        <w:t>Fellow</w:t>
      </w:r>
      <w:r w:rsidR="00FD64AD">
        <w:rPr>
          <w:rFonts w:ascii="Arial" w:hAnsi="Arial"/>
          <w:sz w:val="20"/>
          <w:szCs w:val="20"/>
        </w:rPr>
        <w:t>,</w:t>
      </w:r>
      <w:r>
        <w:rPr>
          <w:rFonts w:ascii="Arial" w:hAnsi="Arial"/>
          <w:sz w:val="20"/>
          <w:szCs w:val="20"/>
        </w:rPr>
        <w:t xml:space="preserve"> two years as Assistant Conductor of the Netherlands Philharmonic, the Neeme Järvi Prize at the Gstaad Menuhin Festival, and he was also a member of the German Music Council’s </w:t>
      </w:r>
      <w:proofErr w:type="spellStart"/>
      <w:r>
        <w:rPr>
          <w:rFonts w:ascii="Arial" w:hAnsi="Arial"/>
          <w:sz w:val="20"/>
          <w:szCs w:val="20"/>
        </w:rPr>
        <w:t>Dirigentenforum</w:t>
      </w:r>
      <w:proofErr w:type="spellEnd"/>
      <w:r>
        <w:rPr>
          <w:rFonts w:ascii="Arial" w:hAnsi="Arial"/>
          <w:sz w:val="20"/>
          <w:szCs w:val="20"/>
        </w:rPr>
        <w:t>.</w:t>
      </w:r>
    </w:p>
    <w:p w14:paraId="0B488165" w14:textId="60939DD4" w:rsidR="00922D3C" w:rsidRDefault="00FA2F7A">
      <w:pPr>
        <w:rPr>
          <w:rFonts w:ascii="Arial" w:eastAsia="Arial" w:hAnsi="Arial" w:cs="Arial"/>
          <w:sz w:val="20"/>
          <w:szCs w:val="20"/>
        </w:rPr>
      </w:pPr>
      <w:r w:rsidRPr="00A551CB">
        <w:rPr>
          <w:rFonts w:ascii="Arial" w:hAnsi="Arial"/>
          <w:sz w:val="20"/>
          <w:szCs w:val="20"/>
        </w:rPr>
        <w:br/>
      </w:r>
      <w:r>
        <w:rPr>
          <w:rFonts w:ascii="Arial" w:hAnsi="Arial"/>
          <w:sz w:val="20"/>
          <w:szCs w:val="20"/>
        </w:rPr>
        <w:t xml:space="preserve">Born in Porto and trained as a violinist, Coelho studied conducting at the Zürich University of the Arts with Johannes Schlaefli. </w:t>
      </w:r>
      <w:r w:rsidR="0068745C">
        <w:rPr>
          <w:rFonts w:ascii="Arial" w:hAnsi="Arial"/>
          <w:sz w:val="20"/>
          <w:szCs w:val="20"/>
        </w:rPr>
        <w:t>Beyond</w:t>
      </w:r>
      <w:r>
        <w:rPr>
          <w:rFonts w:ascii="Arial" w:hAnsi="Arial"/>
          <w:sz w:val="20"/>
          <w:szCs w:val="20"/>
        </w:rPr>
        <w:t xml:space="preserve"> music, he has a particular interest in literature and tennis.</w:t>
      </w:r>
    </w:p>
    <w:p w14:paraId="27D2C8DC" w14:textId="77777777" w:rsidR="00922D3C" w:rsidRDefault="00DA379E">
      <w:pPr>
        <w:pStyle w:val="BodyA"/>
        <w:ind w:right="26"/>
      </w:pPr>
      <w:r>
        <w:rPr>
          <w:noProof/>
        </w:rPr>
        <w:drawing>
          <wp:anchor distT="57150" distB="57150" distL="57150" distR="57150" simplePos="0" relativeHeight="251659264" behindDoc="0" locked="0" layoutInCell="1" allowOverlap="1" wp14:anchorId="5C705FFC" wp14:editId="5E1F2C00">
            <wp:simplePos x="0" y="0"/>
            <wp:positionH relativeFrom="column">
              <wp:posOffset>645794</wp:posOffset>
            </wp:positionH>
            <wp:positionV relativeFrom="line">
              <wp:posOffset>177800</wp:posOffset>
            </wp:positionV>
            <wp:extent cx="261621" cy="228600"/>
            <wp:effectExtent l="0" t="0" r="0" b="0"/>
            <wp:wrapThrough wrapText="bothSides" distL="57150" distR="57150">
              <wp:wrapPolygon edited="1">
                <wp:start x="9142" y="225"/>
                <wp:lineTo x="7340" y="675"/>
                <wp:lineTo x="5079" y="1838"/>
                <wp:lineTo x="3211" y="3600"/>
                <wp:lineTo x="1671" y="5963"/>
                <wp:lineTo x="721" y="8888"/>
                <wp:lineTo x="524" y="12263"/>
                <wp:lineTo x="950" y="14738"/>
                <wp:lineTo x="2064" y="17400"/>
                <wp:lineTo x="3670" y="19538"/>
                <wp:lineTo x="5800" y="21225"/>
                <wp:lineTo x="6750" y="21600"/>
                <wp:lineTo x="13795" y="21600"/>
                <wp:lineTo x="15695" y="20550"/>
                <wp:lineTo x="17629" y="18563"/>
                <wp:lineTo x="18972" y="16238"/>
                <wp:lineTo x="19791" y="13425"/>
                <wp:lineTo x="19922" y="10050"/>
                <wp:lineTo x="19595" y="8213"/>
                <wp:lineTo x="18579" y="5513"/>
                <wp:lineTo x="16973" y="3225"/>
                <wp:lineTo x="14712" y="1388"/>
                <wp:lineTo x="12157" y="375"/>
                <wp:lineTo x="10223" y="278"/>
                <wp:lineTo x="10223" y="6150"/>
                <wp:lineTo x="10977" y="6150"/>
                <wp:lineTo x="14221" y="6900"/>
                <wp:lineTo x="16908" y="8213"/>
                <wp:lineTo x="17367" y="8888"/>
                <wp:lineTo x="17170" y="9825"/>
                <wp:lineTo x="16318" y="10200"/>
                <wp:lineTo x="14778" y="9338"/>
                <wp:lineTo x="11763" y="8363"/>
                <wp:lineTo x="9765" y="8255"/>
                <wp:lineTo x="9765" y="9975"/>
                <wp:lineTo x="10420" y="9975"/>
                <wp:lineTo x="13238" y="10725"/>
                <wp:lineTo x="15630" y="11963"/>
                <wp:lineTo x="15990" y="12638"/>
                <wp:lineTo x="15695" y="13425"/>
                <wp:lineTo x="14975" y="13575"/>
                <wp:lineTo x="14155" y="12975"/>
                <wp:lineTo x="11239" y="11888"/>
                <wp:lineTo x="9502" y="11725"/>
                <wp:lineTo x="9502" y="13575"/>
                <wp:lineTo x="11894" y="13950"/>
                <wp:lineTo x="14319" y="15113"/>
                <wp:lineTo x="14712" y="15713"/>
                <wp:lineTo x="14581" y="16350"/>
                <wp:lineTo x="13959" y="16500"/>
                <wp:lineTo x="13238" y="16013"/>
                <wp:lineTo x="10682" y="15038"/>
                <wp:lineTo x="7700" y="14888"/>
                <wp:lineTo x="4882" y="15338"/>
                <wp:lineTo x="4620" y="14813"/>
                <wp:lineTo x="4751" y="14175"/>
                <wp:lineTo x="6619" y="13650"/>
                <wp:lineTo x="9502" y="13575"/>
                <wp:lineTo x="9502" y="11725"/>
                <wp:lineTo x="8028" y="11588"/>
                <wp:lineTo x="4620" y="12188"/>
                <wp:lineTo x="4194" y="11588"/>
                <wp:lineTo x="4358" y="10725"/>
                <wp:lineTo x="6357" y="10050"/>
                <wp:lineTo x="9765" y="9975"/>
                <wp:lineTo x="9765" y="8255"/>
                <wp:lineTo x="7569" y="8138"/>
                <wp:lineTo x="4227" y="8813"/>
                <wp:lineTo x="3670" y="8363"/>
                <wp:lineTo x="3539" y="7425"/>
                <wp:lineTo x="3801" y="6975"/>
                <wp:lineTo x="6160" y="6225"/>
                <wp:lineTo x="10223" y="6150"/>
                <wp:lineTo x="10223" y="278"/>
                <wp:lineTo x="9142" y="225"/>
              </wp:wrapPolygon>
            </wp:wrapThrough>
            <wp:docPr id="1073741826" name="officeArt object" descr="Description: Macintosh HD:Users:annablaseby:Downloads:spotify_logo_cmyk_green1.png">
              <a:hlinkClick xmlns:a="http://schemas.openxmlformats.org/drawingml/2006/main" r:id="rId6"/>
            </wp:docPr>
            <wp:cNvGraphicFramePr/>
            <a:graphic xmlns:a="http://schemas.openxmlformats.org/drawingml/2006/main">
              <a:graphicData uri="http://schemas.openxmlformats.org/drawingml/2006/picture">
                <pic:pic xmlns:pic="http://schemas.openxmlformats.org/drawingml/2006/picture">
                  <pic:nvPicPr>
                    <pic:cNvPr id="1073741826" name="Description: Macintosh HD:Users:annablaseby:Downloads:spotify_logo_cmyk_green1.png" descr="Description: Macintosh HD:Users:annablaseby:Downloads:spotify_logo_cmyk_green1.png">
                      <a:hlinkClick r:id="rId6"/>
                    </pic:cNvPr>
                    <pic:cNvPicPr>
                      <a:picLocks noChangeAspect="1"/>
                    </pic:cNvPicPr>
                  </pic:nvPicPr>
                  <pic:blipFill>
                    <a:blip r:embed="rId7"/>
                    <a:srcRect r="67184" b="4255"/>
                    <a:stretch>
                      <a:fillRect/>
                    </a:stretch>
                  </pic:blipFill>
                  <pic:spPr>
                    <a:xfrm>
                      <a:off x="0" y="0"/>
                      <a:ext cx="261621" cy="228600"/>
                    </a:xfrm>
                    <a:prstGeom prst="rect">
                      <a:avLst/>
                    </a:prstGeom>
                    <a:ln w="12700" cap="flat">
                      <a:noFill/>
                      <a:miter lim="400000"/>
                    </a:ln>
                    <a:effectLst/>
                  </pic:spPr>
                </pic:pic>
              </a:graphicData>
            </a:graphic>
          </wp:anchor>
        </w:drawing>
      </w:r>
      <w:r>
        <w:rPr>
          <w:noProof/>
        </w:rPr>
        <w:drawing>
          <wp:anchor distT="57150" distB="57150" distL="57150" distR="57150" simplePos="0" relativeHeight="251661312" behindDoc="0" locked="0" layoutInCell="1" allowOverlap="1" wp14:anchorId="6CE7D397" wp14:editId="14AD2EA9">
            <wp:simplePos x="0" y="0"/>
            <wp:positionH relativeFrom="column">
              <wp:posOffset>332105</wp:posOffset>
            </wp:positionH>
            <wp:positionV relativeFrom="line">
              <wp:posOffset>165100</wp:posOffset>
            </wp:positionV>
            <wp:extent cx="236855" cy="236855"/>
            <wp:effectExtent l="0" t="0" r="0" b="0"/>
            <wp:wrapThrough wrapText="bothSides" distL="57150" distR="57150">
              <wp:wrapPolygon edited="1">
                <wp:start x="5358" y="0"/>
                <wp:lineTo x="17044" y="42"/>
                <wp:lineTo x="18309" y="274"/>
                <wp:lineTo x="19259" y="696"/>
                <wp:lineTo x="20060" y="1287"/>
                <wp:lineTo x="20693" y="2004"/>
                <wp:lineTo x="21199" y="2932"/>
                <wp:lineTo x="21495" y="4029"/>
                <wp:lineTo x="21600" y="5358"/>
                <wp:lineTo x="21558" y="17044"/>
                <wp:lineTo x="21347" y="18225"/>
                <wp:lineTo x="20967" y="19153"/>
                <wp:lineTo x="20355" y="20018"/>
                <wp:lineTo x="19659" y="20651"/>
                <wp:lineTo x="18773" y="21157"/>
                <wp:lineTo x="17698" y="21473"/>
                <wp:lineTo x="16221" y="21600"/>
                <wp:lineTo x="4556" y="21558"/>
                <wp:lineTo x="3375" y="21347"/>
                <wp:lineTo x="2447" y="20967"/>
                <wp:lineTo x="1582" y="20355"/>
                <wp:lineTo x="949" y="19659"/>
                <wp:lineTo x="443" y="18773"/>
                <wp:lineTo x="127" y="17698"/>
                <wp:lineTo x="0" y="16242"/>
                <wp:lineTo x="42" y="4556"/>
                <wp:lineTo x="253" y="3375"/>
                <wp:lineTo x="633" y="2447"/>
                <wp:lineTo x="1245" y="1582"/>
                <wp:lineTo x="1941" y="949"/>
                <wp:lineTo x="2827" y="443"/>
                <wp:lineTo x="3902" y="127"/>
                <wp:lineTo x="5358" y="0"/>
              </wp:wrapPolygon>
            </wp:wrapThrough>
            <wp:docPr id="1073741827" name="officeArt object" descr="Instagram-v051916">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1073741827" name="Instagram-v051916" descr="Instagram-v051916">
                      <a:hlinkClick r:id="rId8"/>
                    </pic:cNvPr>
                    <pic:cNvPicPr>
                      <a:picLocks noChangeAspect="1"/>
                    </pic:cNvPicPr>
                  </pic:nvPicPr>
                  <pic:blipFill>
                    <a:blip r:embed="rId9"/>
                    <a:stretch>
                      <a:fillRect/>
                    </a:stretch>
                  </pic:blipFill>
                  <pic:spPr>
                    <a:xfrm>
                      <a:off x="0" y="0"/>
                      <a:ext cx="236855" cy="236855"/>
                    </a:xfrm>
                    <a:prstGeom prst="rect">
                      <a:avLst/>
                    </a:prstGeom>
                    <a:ln w="12700" cap="flat">
                      <a:noFill/>
                      <a:miter lim="400000"/>
                    </a:ln>
                    <a:effectLst/>
                  </pic:spPr>
                </pic:pic>
              </a:graphicData>
            </a:graphic>
          </wp:anchor>
        </w:drawing>
      </w:r>
      <w:r>
        <w:rPr>
          <w:noProof/>
        </w:rPr>
        <w:drawing>
          <wp:anchor distT="57150" distB="57150" distL="57150" distR="57150" simplePos="0" relativeHeight="251660288" behindDoc="0" locked="0" layoutInCell="1" allowOverlap="1" wp14:anchorId="52E3C4F6" wp14:editId="0707FAB8">
            <wp:simplePos x="0" y="0"/>
            <wp:positionH relativeFrom="column">
              <wp:posOffset>26669</wp:posOffset>
            </wp:positionH>
            <wp:positionV relativeFrom="line">
              <wp:posOffset>163829</wp:posOffset>
            </wp:positionV>
            <wp:extent cx="228600" cy="228600"/>
            <wp:effectExtent l="0" t="0" r="0" b="0"/>
            <wp:wrapThrough wrapText="bothSides" distL="57150" distR="57150">
              <wp:wrapPolygon edited="1">
                <wp:start x="970" y="0"/>
                <wp:lineTo x="20883" y="84"/>
                <wp:lineTo x="21431" y="548"/>
                <wp:lineTo x="21600" y="970"/>
                <wp:lineTo x="21516" y="20883"/>
                <wp:lineTo x="21052" y="21431"/>
                <wp:lineTo x="20630" y="21600"/>
                <wp:lineTo x="717" y="21516"/>
                <wp:lineTo x="169" y="21052"/>
                <wp:lineTo x="0" y="20630"/>
                <wp:lineTo x="84" y="717"/>
                <wp:lineTo x="548" y="169"/>
                <wp:lineTo x="970" y="0"/>
              </wp:wrapPolygon>
            </wp:wrapThrough>
            <wp:docPr id="1073741828" name="officeArt object" descr="FB-f-Logo__blue_512">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073741828" name="FB-f-Logo__blue_512" descr="FB-f-Logo__blue_512">
                      <a:hlinkClick r:id="rId10"/>
                    </pic:cNvPr>
                    <pic:cNvPicPr>
                      <a:picLocks noChangeAspect="1"/>
                    </pic:cNvPicPr>
                  </pic:nvPicPr>
                  <pic:blipFill>
                    <a:blip r:embed="rId11"/>
                    <a:stretch>
                      <a:fillRect/>
                    </a:stretch>
                  </pic:blipFill>
                  <pic:spPr>
                    <a:xfrm>
                      <a:off x="0" y="0"/>
                      <a:ext cx="228600" cy="228600"/>
                    </a:xfrm>
                    <a:prstGeom prst="rect">
                      <a:avLst/>
                    </a:prstGeom>
                    <a:ln w="12700" cap="flat">
                      <a:noFill/>
                      <a:miter lim="400000"/>
                    </a:ln>
                    <a:effectLst/>
                  </pic:spPr>
                </pic:pic>
              </a:graphicData>
            </a:graphic>
          </wp:anchor>
        </w:drawing>
      </w:r>
    </w:p>
    <w:sectPr w:rsidR="00922D3C">
      <w:headerReference w:type="default" r:id="rId12"/>
      <w:footerReference w:type="default" r:id="rId13"/>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1AE0D" w14:textId="77777777" w:rsidR="007A4547" w:rsidRDefault="007A4547">
      <w:r>
        <w:separator/>
      </w:r>
    </w:p>
  </w:endnote>
  <w:endnote w:type="continuationSeparator" w:id="0">
    <w:p w14:paraId="189E475C" w14:textId="77777777" w:rsidR="007A4547" w:rsidRDefault="007A4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17ED9" w14:textId="77777777" w:rsidR="00922D3C" w:rsidRDefault="00DA379E">
    <w:pPr>
      <w:pStyle w:val="BodyA"/>
      <w:ind w:right="26"/>
    </w:pPr>
    <w:r>
      <w:rPr>
        <w:rFonts w:ascii="Arial" w:hAnsi="Arial"/>
        <w:sz w:val="20"/>
        <w:szCs w:val="20"/>
      </w:rPr>
      <w:t xml:space="preserve">2026/27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F9D96" w14:textId="77777777" w:rsidR="007A4547" w:rsidRDefault="007A4547">
      <w:r>
        <w:separator/>
      </w:r>
    </w:p>
  </w:footnote>
  <w:footnote w:type="continuationSeparator" w:id="0">
    <w:p w14:paraId="11485189" w14:textId="77777777" w:rsidR="007A4547" w:rsidRDefault="007A4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52B0" w14:textId="77777777" w:rsidR="00922D3C" w:rsidRDefault="00DA379E">
    <w:pPr>
      <w:pStyle w:val="Header"/>
      <w:tabs>
        <w:tab w:val="clear" w:pos="8640"/>
        <w:tab w:val="right" w:pos="8280"/>
      </w:tabs>
    </w:pPr>
    <w:r>
      <w:rPr>
        <w:noProof/>
      </w:rPr>
      <w:drawing>
        <wp:anchor distT="152400" distB="152400" distL="152400" distR="152400" simplePos="0" relativeHeight="251658240" behindDoc="1" locked="0" layoutInCell="1" allowOverlap="1" wp14:anchorId="3F153818" wp14:editId="2C15C10B">
          <wp:simplePos x="0" y="0"/>
          <wp:positionH relativeFrom="page">
            <wp:posOffset>2877820</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D3C"/>
    <w:rsid w:val="000513D4"/>
    <w:rsid w:val="000C56FF"/>
    <w:rsid w:val="000D3C2D"/>
    <w:rsid w:val="00186C5E"/>
    <w:rsid w:val="001F00D8"/>
    <w:rsid w:val="001F5E71"/>
    <w:rsid w:val="002435B0"/>
    <w:rsid w:val="00260F33"/>
    <w:rsid w:val="002940DC"/>
    <w:rsid w:val="002D20A3"/>
    <w:rsid w:val="00467822"/>
    <w:rsid w:val="005D32FD"/>
    <w:rsid w:val="005F5566"/>
    <w:rsid w:val="0068745C"/>
    <w:rsid w:val="006924CF"/>
    <w:rsid w:val="006F1F36"/>
    <w:rsid w:val="0077370F"/>
    <w:rsid w:val="007A4547"/>
    <w:rsid w:val="007B6711"/>
    <w:rsid w:val="007D54B1"/>
    <w:rsid w:val="00813CB1"/>
    <w:rsid w:val="00922D3C"/>
    <w:rsid w:val="00944772"/>
    <w:rsid w:val="009E6948"/>
    <w:rsid w:val="00A551CB"/>
    <w:rsid w:val="00AF59E2"/>
    <w:rsid w:val="00BC1D16"/>
    <w:rsid w:val="00DA379E"/>
    <w:rsid w:val="00E062DD"/>
    <w:rsid w:val="00E85852"/>
    <w:rsid w:val="00E8632C"/>
    <w:rsid w:val="00EE0457"/>
    <w:rsid w:val="00F04F84"/>
    <w:rsid w:val="00F13613"/>
    <w:rsid w:val="00F63D0B"/>
    <w:rsid w:val="00FA2F7A"/>
    <w:rsid w:val="00FD64AD"/>
    <w:rsid w:val="00FF07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35E96"/>
  <w15:docId w15:val="{B2905704-A2E7-F94A-85B8-89AC9254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olor w:val="000000"/>
      <w:sz w:val="24"/>
      <w:szCs w:val="24"/>
      <w:u w:color="000000"/>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hAnsi="Cambria" w:cs="Arial Unicode MS"/>
      <w:color w:val="000000"/>
      <w:sz w:val="24"/>
      <w:szCs w:val="24"/>
      <w:u w:color="000000"/>
      <w:lang w:val="en-US"/>
    </w:rPr>
  </w:style>
  <w:style w:type="paragraph" w:customStyle="1" w:styleId="BodyA">
    <w:name w:val="Body A"/>
    <w:rPr>
      <w:rFonts w:ascii="Cambria" w:hAnsi="Cambria" w:cs="Arial Unicode MS"/>
      <w:color w:val="000000"/>
      <w:sz w:val="24"/>
      <w:szCs w:val="24"/>
      <w:u w:color="000000"/>
      <w:lang w:val="en-US"/>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color w:val="000000"/>
      <w:u w:color="000000"/>
      <w:lang w:val="en-US"/>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unhideWhenUsed/>
    <w:rsid w:val="00FA2F7A"/>
    <w:pPr>
      <w:tabs>
        <w:tab w:val="center" w:pos="4513"/>
        <w:tab w:val="right" w:pos="9026"/>
      </w:tabs>
    </w:pPr>
  </w:style>
  <w:style w:type="character" w:customStyle="1" w:styleId="FooterChar">
    <w:name w:val="Footer Char"/>
    <w:basedOn w:val="DefaultParagraphFont"/>
    <w:link w:val="Footer"/>
    <w:uiPriority w:val="99"/>
    <w:rsid w:val="00FA2F7A"/>
    <w:rPr>
      <w:rFonts w:eastAsia="Times New Roman"/>
      <w:color w:val="000000"/>
      <w:sz w:val="24"/>
      <w:szCs w:val="24"/>
      <w:u w:color="000000"/>
      <w:lang w:val="en-US"/>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77370F"/>
    <w:rPr>
      <w:b/>
      <w:bCs/>
    </w:rPr>
  </w:style>
  <w:style w:type="character" w:customStyle="1" w:styleId="CommentSubjectChar">
    <w:name w:val="Comment Subject Char"/>
    <w:basedOn w:val="CommentTextChar"/>
    <w:link w:val="CommentSubject"/>
    <w:uiPriority w:val="99"/>
    <w:semiHidden/>
    <w:rsid w:val="0077370F"/>
    <w:rPr>
      <w:rFonts w:eastAsia="Times New Roman"/>
      <w:b/>
      <w:bCs/>
      <w:color w:val="000000"/>
      <w:u w:color="000000"/>
      <w:lang w:val="en-US"/>
      <w14:textOutline w14:w="0" w14:cap="flat" w14:cmpd="sng" w14:algn="ctr">
        <w14:noFill/>
        <w14:prstDash w14:val="solid"/>
        <w14:bevel/>
      </w14:textOutline>
    </w:rPr>
  </w:style>
  <w:style w:type="paragraph" w:styleId="Revision">
    <w:name w:val="Revision"/>
    <w:hidden/>
    <w:uiPriority w:val="99"/>
    <w:semiHidden/>
    <w:rsid w:val="00F04F8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u w:color="000000"/>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nstagram.com/houghhoughx2/"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pen.spotify.com/artist/3G5zQYaRH9y6ruE4QnoITP?si=6ElA7rzgRHmyNMlw-9LOxQ" TargetMode="Externa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facebook.com/houghhough/?locale=en_GB"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Hanju Yang</cp:lastModifiedBy>
  <cp:revision>11</cp:revision>
  <dcterms:created xsi:type="dcterms:W3CDTF">2026-08-28T11:00:00Z</dcterms:created>
  <dcterms:modified xsi:type="dcterms:W3CDTF">2026-08-28T13:46:00Z</dcterms:modified>
</cp:coreProperties>
</file>