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CD6F40A" w14:textId="4098DAFA" w:rsidR="00D92F1A" w:rsidRPr="00084BF5" w:rsidRDefault="00533E28" w:rsidP="00084BF5">
      <w:pPr>
        <w:rPr>
          <w:rFonts w:ascii="Arial" w:eastAsia="Arial" w:hAnsi="Arial" w:cs="Arial"/>
          <w:lang w:val="fr-FR"/>
        </w:rPr>
      </w:pPr>
      <w:bookmarkStart w:id="0" w:name="OLE_LINK1"/>
      <w:r w:rsidRPr="00533E28">
        <w:rPr>
          <w:rFonts w:ascii="Arial" w:hAnsi="Arial"/>
          <w:sz w:val="40"/>
          <w:szCs w:val="40"/>
          <w:lang w:val="fr-FR"/>
        </w:rPr>
        <w:t>Jean-Efflam Bavouzet</w:t>
      </w:r>
    </w:p>
    <w:bookmarkEnd w:id="0"/>
    <w:p w14:paraId="1C42E454" w14:textId="77777777" w:rsidR="0073784A" w:rsidRDefault="0073784A" w:rsidP="00DE7233">
      <w:pPr>
        <w:rPr>
          <w:rFonts w:ascii="Arial" w:hAnsi="Arial"/>
          <w:sz w:val="19"/>
          <w:szCs w:val="19"/>
        </w:rPr>
      </w:pPr>
    </w:p>
    <w:p w14:paraId="710EC3CD" w14:textId="033DDDFF" w:rsidR="00DE7233" w:rsidRPr="00276AA1" w:rsidRDefault="00DE7233" w:rsidP="00B7543C">
      <w:pPr>
        <w:jc w:val="both"/>
        <w:rPr>
          <w:rFonts w:ascii="Arial" w:hAnsi="Arial" w:cs="Arial"/>
          <w:sz w:val="20"/>
          <w:szCs w:val="20"/>
        </w:rPr>
      </w:pPr>
      <w:r w:rsidRPr="00276AA1">
        <w:rPr>
          <w:rFonts w:ascii="Arial" w:hAnsi="Arial" w:cs="Arial"/>
          <w:sz w:val="20"/>
          <w:szCs w:val="20"/>
        </w:rPr>
        <w:t>Award-winning pianist Jean-Efflam Bavouzet enjoys a prolific recording and international concert career</w:t>
      </w:r>
      <w:r w:rsidR="007C67E0" w:rsidRPr="00276AA1">
        <w:rPr>
          <w:rFonts w:ascii="Arial" w:hAnsi="Arial" w:cs="Arial"/>
          <w:sz w:val="20"/>
          <w:szCs w:val="20"/>
        </w:rPr>
        <w:t xml:space="preserve">. </w:t>
      </w:r>
      <w:r w:rsidRPr="00276AA1">
        <w:rPr>
          <w:rFonts w:ascii="Arial" w:hAnsi="Arial" w:cs="Arial"/>
          <w:sz w:val="20"/>
          <w:szCs w:val="20"/>
        </w:rPr>
        <w:t xml:space="preserve"> </w:t>
      </w:r>
      <w:r w:rsidR="00276AA1" w:rsidRPr="00706E1D">
        <w:rPr>
          <w:rFonts w:ascii="Arial" w:hAnsi="Arial" w:cs="Arial"/>
          <w:i/>
          <w:iCs/>
          <w:sz w:val="20"/>
          <w:szCs w:val="20"/>
        </w:rPr>
        <w:t xml:space="preserve">The </w:t>
      </w:r>
      <w:r w:rsidR="00276AA1" w:rsidRPr="00BD4B16">
        <w:rPr>
          <w:rStyle w:val="Emphasis"/>
          <w:rFonts w:ascii="Arial" w:hAnsi="Arial" w:cs="Arial"/>
          <w:sz w:val="20"/>
          <w:szCs w:val="20"/>
        </w:rPr>
        <w:t>Financial Times</w:t>
      </w:r>
      <w:r w:rsidR="00276AA1" w:rsidRPr="00276AA1">
        <w:rPr>
          <w:rFonts w:ascii="Arial" w:hAnsi="Arial" w:cs="Arial"/>
          <w:sz w:val="20"/>
          <w:szCs w:val="20"/>
        </w:rPr>
        <w:t xml:space="preserve"> writes of </w:t>
      </w:r>
      <w:r w:rsidR="00E0263F">
        <w:rPr>
          <w:rFonts w:ascii="Arial" w:hAnsi="Arial" w:cs="Arial"/>
          <w:sz w:val="20"/>
          <w:szCs w:val="20"/>
        </w:rPr>
        <w:t>him</w:t>
      </w:r>
      <w:r w:rsidR="00276AA1" w:rsidRPr="00276AA1">
        <w:rPr>
          <w:rFonts w:ascii="Arial" w:hAnsi="Arial" w:cs="Arial"/>
          <w:sz w:val="20"/>
          <w:szCs w:val="20"/>
        </w:rPr>
        <w:t xml:space="preserve">: </w:t>
      </w:r>
      <w:r w:rsidR="00276AA1" w:rsidRPr="00276AA1">
        <w:rPr>
          <w:rStyle w:val="Strong"/>
          <w:rFonts w:ascii="Arial" w:hAnsi="Arial" w:cs="Arial"/>
          <w:b w:val="0"/>
          <w:bCs w:val="0"/>
          <w:sz w:val="20"/>
          <w:szCs w:val="20"/>
        </w:rPr>
        <w:t>“He makes you listen to music as if you are discovering it Eureka!-style: yes, that’s what the composer must have meant.” Bavouzet</w:t>
      </w:r>
      <w:r w:rsidRPr="00276AA1">
        <w:rPr>
          <w:rFonts w:ascii="Arial" w:hAnsi="Arial" w:cs="Arial"/>
          <w:b/>
          <w:bCs/>
          <w:sz w:val="20"/>
          <w:szCs w:val="20"/>
        </w:rPr>
        <w:t xml:space="preserve"> </w:t>
      </w:r>
      <w:r w:rsidRPr="00276AA1">
        <w:rPr>
          <w:rFonts w:ascii="Arial" w:hAnsi="Arial" w:cs="Arial"/>
          <w:sz w:val="20"/>
          <w:szCs w:val="20"/>
        </w:rPr>
        <w:t>has performed with The Cleveland, NHK Symphony, San Francisco Symphony</w:t>
      </w:r>
      <w:r w:rsidR="00A35EF6">
        <w:rPr>
          <w:rFonts w:ascii="Arial" w:hAnsi="Arial" w:cs="Arial"/>
          <w:sz w:val="20"/>
          <w:szCs w:val="20"/>
        </w:rPr>
        <w:t xml:space="preserve"> and </w:t>
      </w:r>
      <w:r w:rsidRPr="00276AA1">
        <w:rPr>
          <w:rFonts w:ascii="Arial" w:hAnsi="Arial" w:cs="Arial"/>
          <w:sz w:val="20"/>
          <w:szCs w:val="20"/>
        </w:rPr>
        <w:t>BBC Symphony orchestras to name a few, and has collaborated with many renowned conductors including Gianandrea Noseda, Vasily Petrenko, Ludovic Morlot, Edward Gardner and Louis Langrée.</w:t>
      </w:r>
    </w:p>
    <w:p w14:paraId="1BCD554A" w14:textId="77777777" w:rsidR="00DE7233" w:rsidRPr="00276AA1" w:rsidRDefault="00DE7233" w:rsidP="00B7543C">
      <w:pPr>
        <w:jc w:val="both"/>
        <w:rPr>
          <w:rFonts w:ascii="Arial" w:hAnsi="Arial" w:cs="Arial"/>
          <w:color w:val="auto"/>
          <w:sz w:val="20"/>
          <w:szCs w:val="20"/>
        </w:rPr>
      </w:pPr>
    </w:p>
    <w:p w14:paraId="1ABE2952" w14:textId="601E04FC" w:rsidR="00725809" w:rsidRPr="0024167C" w:rsidRDefault="00804064" w:rsidP="00B7543C">
      <w:pPr>
        <w:jc w:val="both"/>
        <w:rPr>
          <w:rFonts w:ascii="Arial" w:hAnsi="Arial"/>
          <w:color w:val="auto"/>
          <w:sz w:val="20"/>
          <w:szCs w:val="20"/>
        </w:rPr>
      </w:pPr>
      <w:r w:rsidRPr="00276AA1">
        <w:rPr>
          <w:rFonts w:ascii="Arial" w:hAnsi="Arial" w:cs="Arial"/>
          <w:color w:val="auto"/>
          <w:sz w:val="20"/>
          <w:szCs w:val="20"/>
        </w:rPr>
        <w:t xml:space="preserve">2026/27 season </w:t>
      </w:r>
      <w:r w:rsidR="00001707" w:rsidRPr="00276AA1">
        <w:rPr>
          <w:rFonts w:ascii="Arial" w:hAnsi="Arial" w:cs="Arial"/>
          <w:color w:val="auto"/>
          <w:sz w:val="20"/>
          <w:szCs w:val="20"/>
        </w:rPr>
        <w:t xml:space="preserve">highlights include </w:t>
      </w:r>
      <w:r w:rsidR="00535CAF" w:rsidRPr="00276AA1">
        <w:rPr>
          <w:rFonts w:ascii="Arial" w:hAnsi="Arial" w:cs="Arial"/>
          <w:color w:val="auto"/>
          <w:sz w:val="20"/>
          <w:szCs w:val="20"/>
        </w:rPr>
        <w:t>a</w:t>
      </w:r>
      <w:r w:rsidR="00085644" w:rsidRPr="00276AA1">
        <w:rPr>
          <w:rFonts w:ascii="Arial" w:hAnsi="Arial" w:cs="Arial"/>
          <w:color w:val="auto"/>
          <w:sz w:val="20"/>
          <w:szCs w:val="20"/>
        </w:rPr>
        <w:t xml:space="preserve">ppearances with the Malmö and </w:t>
      </w:r>
      <w:r w:rsidRPr="00276AA1">
        <w:rPr>
          <w:rFonts w:ascii="Arial" w:hAnsi="Arial" w:cs="Arial"/>
          <w:color w:val="auto"/>
          <w:sz w:val="20"/>
          <w:szCs w:val="20"/>
        </w:rPr>
        <w:t xml:space="preserve">Gävle Symphony </w:t>
      </w:r>
      <w:r w:rsidR="00706E1D">
        <w:rPr>
          <w:rFonts w:ascii="Arial" w:hAnsi="Arial" w:cs="Arial"/>
          <w:color w:val="auto"/>
          <w:sz w:val="20"/>
          <w:szCs w:val="20"/>
        </w:rPr>
        <w:t>o</w:t>
      </w:r>
      <w:r w:rsidRPr="00276AA1">
        <w:rPr>
          <w:rFonts w:ascii="Arial" w:hAnsi="Arial" w:cs="Arial"/>
          <w:color w:val="auto"/>
          <w:sz w:val="20"/>
          <w:szCs w:val="20"/>
        </w:rPr>
        <w:t>rchestra</w:t>
      </w:r>
      <w:r w:rsidR="00085644" w:rsidRPr="00276AA1">
        <w:rPr>
          <w:rFonts w:ascii="Arial" w:hAnsi="Arial" w:cs="Arial"/>
          <w:color w:val="auto"/>
          <w:sz w:val="20"/>
          <w:szCs w:val="20"/>
        </w:rPr>
        <w:t>s</w:t>
      </w:r>
      <w:r w:rsidRPr="00276AA1">
        <w:rPr>
          <w:rFonts w:ascii="Arial" w:hAnsi="Arial" w:cs="Arial"/>
          <w:color w:val="auto"/>
          <w:sz w:val="20"/>
          <w:szCs w:val="20"/>
        </w:rPr>
        <w:t xml:space="preserve">, </w:t>
      </w:r>
      <w:r w:rsidR="00085644" w:rsidRPr="00276AA1">
        <w:rPr>
          <w:rFonts w:ascii="Arial" w:hAnsi="Arial" w:cs="Arial"/>
          <w:color w:val="auto"/>
          <w:sz w:val="20"/>
          <w:szCs w:val="20"/>
        </w:rPr>
        <w:t xml:space="preserve">the </w:t>
      </w:r>
      <w:r w:rsidRPr="00276AA1">
        <w:rPr>
          <w:rFonts w:ascii="Arial" w:hAnsi="Arial" w:cs="Arial"/>
          <w:color w:val="auto"/>
          <w:sz w:val="20"/>
          <w:szCs w:val="20"/>
        </w:rPr>
        <w:t xml:space="preserve">Malaysian Philharmonic and Singapore Symphony </w:t>
      </w:r>
      <w:r w:rsidR="00706E1D">
        <w:rPr>
          <w:rFonts w:ascii="Arial" w:hAnsi="Arial" w:cs="Arial"/>
          <w:color w:val="auto"/>
          <w:sz w:val="20"/>
          <w:szCs w:val="20"/>
        </w:rPr>
        <w:t>o</w:t>
      </w:r>
      <w:r w:rsidRPr="00276AA1">
        <w:rPr>
          <w:rFonts w:ascii="Arial" w:hAnsi="Arial" w:cs="Arial"/>
          <w:color w:val="auto"/>
          <w:sz w:val="20"/>
          <w:szCs w:val="20"/>
        </w:rPr>
        <w:t>rchestra</w:t>
      </w:r>
      <w:r w:rsidR="00085644" w:rsidRPr="00276AA1">
        <w:rPr>
          <w:rFonts w:ascii="Arial" w:hAnsi="Arial" w:cs="Arial"/>
          <w:color w:val="auto"/>
          <w:sz w:val="20"/>
          <w:szCs w:val="20"/>
        </w:rPr>
        <w:t>s</w:t>
      </w:r>
      <w:r w:rsidRPr="00276AA1">
        <w:rPr>
          <w:rFonts w:ascii="Arial" w:hAnsi="Arial" w:cs="Arial"/>
          <w:color w:val="auto"/>
          <w:sz w:val="20"/>
          <w:szCs w:val="20"/>
        </w:rPr>
        <w:t xml:space="preserve">, </w:t>
      </w:r>
      <w:r w:rsidR="00A46B66" w:rsidRPr="00276AA1">
        <w:rPr>
          <w:rFonts w:ascii="Arial" w:hAnsi="Arial" w:cs="Arial"/>
          <w:color w:val="auto"/>
          <w:sz w:val="20"/>
          <w:szCs w:val="20"/>
        </w:rPr>
        <w:t>Bochumer Symphoniker</w:t>
      </w:r>
      <w:r w:rsidR="006C6569" w:rsidRPr="00276AA1">
        <w:rPr>
          <w:rFonts w:ascii="Arial" w:hAnsi="Arial" w:cs="Arial"/>
          <w:color w:val="auto"/>
          <w:sz w:val="20"/>
          <w:szCs w:val="20"/>
        </w:rPr>
        <w:t xml:space="preserve"> </w:t>
      </w:r>
      <w:r w:rsidRPr="00276AA1">
        <w:rPr>
          <w:rFonts w:ascii="Arial" w:hAnsi="Arial" w:cs="Arial"/>
          <w:color w:val="auto"/>
          <w:sz w:val="20"/>
          <w:szCs w:val="20"/>
        </w:rPr>
        <w:t xml:space="preserve">and performances of all five </w:t>
      </w:r>
      <w:r w:rsidR="00085644" w:rsidRPr="00276AA1">
        <w:rPr>
          <w:rFonts w:ascii="Arial" w:hAnsi="Arial" w:cs="Arial"/>
          <w:color w:val="auto"/>
          <w:sz w:val="20"/>
          <w:szCs w:val="20"/>
        </w:rPr>
        <w:t xml:space="preserve">of </w:t>
      </w:r>
      <w:r w:rsidRPr="00276AA1">
        <w:rPr>
          <w:rFonts w:ascii="Arial" w:hAnsi="Arial" w:cs="Arial"/>
          <w:color w:val="auto"/>
          <w:sz w:val="20"/>
          <w:szCs w:val="20"/>
        </w:rPr>
        <w:t>Beethoven</w:t>
      </w:r>
      <w:r w:rsidR="00085644" w:rsidRPr="00276AA1">
        <w:rPr>
          <w:rFonts w:ascii="Arial" w:hAnsi="Arial" w:cs="Arial"/>
          <w:color w:val="auto"/>
          <w:sz w:val="20"/>
          <w:szCs w:val="20"/>
        </w:rPr>
        <w:t>’s piano concertos with</w:t>
      </w:r>
      <w:r w:rsidRPr="00276AA1">
        <w:rPr>
          <w:rFonts w:ascii="Arial" w:hAnsi="Arial" w:cs="Arial"/>
          <w:color w:val="auto"/>
          <w:sz w:val="20"/>
          <w:szCs w:val="20"/>
        </w:rPr>
        <w:t xml:space="preserve"> Prague Radio Symphony Orchestra</w:t>
      </w:r>
      <w:r w:rsidR="0073784A" w:rsidRPr="00276AA1">
        <w:rPr>
          <w:rFonts w:ascii="Arial" w:hAnsi="Arial" w:cs="Arial"/>
          <w:color w:val="auto"/>
          <w:sz w:val="20"/>
          <w:szCs w:val="20"/>
        </w:rPr>
        <w:t xml:space="preserve">, Ulster Orchestra and the </w:t>
      </w:r>
      <w:r w:rsidR="0073784A" w:rsidRPr="00276AA1">
        <w:rPr>
          <w:rStyle w:val="Emphasis"/>
          <w:rFonts w:ascii="Arial" w:hAnsi="Arial" w:cs="Arial"/>
          <w:i w:val="0"/>
          <w:iCs w:val="0"/>
          <w:color w:val="auto"/>
          <w:sz w:val="20"/>
          <w:szCs w:val="20"/>
          <w:shd w:val="clear" w:color="auto" w:fill="FFFFFF"/>
        </w:rPr>
        <w:t>Cluj-Napoca Philharmonic</w:t>
      </w:r>
      <w:r w:rsidR="0073784A" w:rsidRPr="00276AA1">
        <w:rPr>
          <w:rFonts w:ascii="Arial" w:hAnsi="Arial" w:cs="Arial"/>
          <w:color w:val="auto"/>
          <w:sz w:val="20"/>
          <w:szCs w:val="20"/>
        </w:rPr>
        <w:t>.</w:t>
      </w:r>
      <w:r w:rsidRPr="00276AA1">
        <w:rPr>
          <w:rFonts w:ascii="Arial" w:hAnsi="Arial" w:cs="Arial"/>
          <w:color w:val="auto"/>
          <w:sz w:val="20"/>
          <w:szCs w:val="20"/>
        </w:rPr>
        <w:t xml:space="preserve"> Chamber music </w:t>
      </w:r>
      <w:r w:rsidR="00725809" w:rsidRPr="00276AA1">
        <w:rPr>
          <w:rFonts w:ascii="Arial" w:hAnsi="Arial" w:cs="Arial"/>
          <w:color w:val="auto"/>
          <w:sz w:val="20"/>
          <w:szCs w:val="20"/>
        </w:rPr>
        <w:t xml:space="preserve">continues to feature prominently: </w:t>
      </w:r>
      <w:r w:rsidR="00001707" w:rsidRPr="00276AA1">
        <w:rPr>
          <w:rFonts w:ascii="Arial" w:hAnsi="Arial" w:cs="Arial"/>
          <w:color w:val="auto"/>
          <w:sz w:val="20"/>
          <w:szCs w:val="20"/>
        </w:rPr>
        <w:t>Bavouzet</w:t>
      </w:r>
      <w:r w:rsidR="00725809" w:rsidRPr="00276AA1">
        <w:rPr>
          <w:rFonts w:ascii="Arial" w:hAnsi="Arial" w:cs="Arial"/>
          <w:color w:val="auto"/>
          <w:sz w:val="20"/>
          <w:szCs w:val="20"/>
        </w:rPr>
        <w:t xml:space="preserve"> begins a two-year Haydn </w:t>
      </w:r>
      <w:r w:rsidR="0064750B" w:rsidRPr="00276AA1">
        <w:rPr>
          <w:rFonts w:ascii="Arial" w:hAnsi="Arial" w:cs="Arial"/>
          <w:color w:val="auto"/>
          <w:sz w:val="20"/>
          <w:szCs w:val="20"/>
        </w:rPr>
        <w:t xml:space="preserve">series </w:t>
      </w:r>
      <w:r w:rsidR="00725809" w:rsidRPr="00276AA1">
        <w:rPr>
          <w:rFonts w:ascii="Arial" w:hAnsi="Arial" w:cs="Arial"/>
          <w:color w:val="auto"/>
          <w:sz w:val="20"/>
          <w:szCs w:val="20"/>
        </w:rPr>
        <w:t>at Wigmore Hall</w:t>
      </w:r>
      <w:r w:rsidR="007A14F6" w:rsidRPr="00276AA1">
        <w:rPr>
          <w:rFonts w:ascii="Arial" w:hAnsi="Arial" w:cs="Arial"/>
          <w:color w:val="auto"/>
          <w:sz w:val="20"/>
          <w:szCs w:val="20"/>
        </w:rPr>
        <w:t xml:space="preserve"> </w:t>
      </w:r>
      <w:r w:rsidR="0073784A" w:rsidRPr="00276AA1">
        <w:rPr>
          <w:rFonts w:ascii="Arial" w:hAnsi="Arial" w:cs="Arial"/>
          <w:color w:val="auto"/>
          <w:sz w:val="20"/>
          <w:szCs w:val="20"/>
        </w:rPr>
        <w:t xml:space="preserve">with three concerts </w:t>
      </w:r>
      <w:r w:rsidR="007A14F6" w:rsidRPr="00276AA1">
        <w:rPr>
          <w:rFonts w:ascii="Arial" w:hAnsi="Arial" w:cs="Arial"/>
          <w:color w:val="auto"/>
          <w:sz w:val="20"/>
          <w:szCs w:val="20"/>
        </w:rPr>
        <w:t>(</w:t>
      </w:r>
      <w:r w:rsidR="0064750B" w:rsidRPr="00276AA1">
        <w:rPr>
          <w:rFonts w:ascii="Arial" w:hAnsi="Arial" w:cs="Arial"/>
          <w:color w:val="auto"/>
          <w:sz w:val="20"/>
          <w:szCs w:val="20"/>
        </w:rPr>
        <w:t>featuring collaborations with musicians from Manchester Camerata</w:t>
      </w:r>
      <w:r w:rsidR="007A14F6" w:rsidRPr="00276AA1">
        <w:rPr>
          <w:rFonts w:ascii="Arial" w:hAnsi="Arial" w:cs="Arial"/>
          <w:color w:val="auto"/>
          <w:sz w:val="20"/>
          <w:szCs w:val="20"/>
        </w:rPr>
        <w:t xml:space="preserve">), appears </w:t>
      </w:r>
      <w:r w:rsidR="008F35DC" w:rsidRPr="00276AA1">
        <w:rPr>
          <w:rFonts w:ascii="Arial" w:hAnsi="Arial" w:cs="Arial"/>
          <w:color w:val="auto"/>
          <w:sz w:val="20"/>
          <w:szCs w:val="20"/>
        </w:rPr>
        <w:t xml:space="preserve">in recital </w:t>
      </w:r>
      <w:r w:rsidR="007A14F6" w:rsidRPr="00276AA1">
        <w:rPr>
          <w:rFonts w:ascii="Arial" w:hAnsi="Arial" w:cs="Arial"/>
          <w:color w:val="auto"/>
          <w:sz w:val="20"/>
          <w:szCs w:val="20"/>
        </w:rPr>
        <w:t>at</w:t>
      </w:r>
      <w:r w:rsidR="008F35DC" w:rsidRPr="00276AA1">
        <w:rPr>
          <w:rFonts w:ascii="Arial" w:hAnsi="Arial" w:cs="Arial"/>
          <w:color w:val="auto"/>
          <w:sz w:val="20"/>
          <w:szCs w:val="20"/>
        </w:rPr>
        <w:t xml:space="preserve"> Ravello and Bari Festivals,</w:t>
      </w:r>
      <w:r w:rsidR="007A14F6" w:rsidRPr="00276AA1">
        <w:rPr>
          <w:rFonts w:ascii="Arial" w:hAnsi="Arial" w:cs="Arial"/>
          <w:color w:val="auto"/>
          <w:sz w:val="20"/>
          <w:szCs w:val="20"/>
        </w:rPr>
        <w:t xml:space="preserve"> Lincoln Center New York, </w:t>
      </w:r>
      <w:r w:rsidR="00FE7AA6" w:rsidRPr="00276AA1">
        <w:rPr>
          <w:rFonts w:ascii="Arial" w:hAnsi="Arial" w:cs="Arial"/>
          <w:color w:val="auto"/>
          <w:sz w:val="20"/>
          <w:szCs w:val="20"/>
        </w:rPr>
        <w:t>The Glasshouse International</w:t>
      </w:r>
      <w:r w:rsidR="00FE7AA6" w:rsidRPr="00276AA1">
        <w:rPr>
          <w:rFonts w:ascii="Arial" w:hAnsi="Arial"/>
          <w:color w:val="auto"/>
          <w:sz w:val="20"/>
          <w:szCs w:val="20"/>
        </w:rPr>
        <w:t xml:space="preserve"> Centre and Taipei National Concert Hall among many others</w:t>
      </w:r>
      <w:r w:rsidR="00FE7AA6" w:rsidRPr="0024167C">
        <w:rPr>
          <w:rFonts w:ascii="Arial" w:hAnsi="Arial"/>
          <w:color w:val="auto"/>
          <w:sz w:val="20"/>
          <w:szCs w:val="20"/>
        </w:rPr>
        <w:t>.</w:t>
      </w:r>
    </w:p>
    <w:p w14:paraId="0866930E" w14:textId="77777777" w:rsidR="00804064" w:rsidRPr="004A2C6E" w:rsidRDefault="00804064" w:rsidP="00B7543C">
      <w:pPr>
        <w:jc w:val="both"/>
        <w:rPr>
          <w:rFonts w:ascii="Arial" w:hAnsi="Arial"/>
          <w:b/>
          <w:bCs/>
          <w:sz w:val="20"/>
          <w:szCs w:val="20"/>
        </w:rPr>
      </w:pPr>
    </w:p>
    <w:p w14:paraId="40DBBA1C" w14:textId="0A1C26DB" w:rsidR="00DE7233" w:rsidRPr="004A2C6E" w:rsidRDefault="00DE7233" w:rsidP="00B7543C">
      <w:pPr>
        <w:jc w:val="both"/>
        <w:rPr>
          <w:rFonts w:ascii="Arial" w:eastAsia="Arial" w:hAnsi="Arial" w:cs="Arial"/>
          <w:sz w:val="20"/>
          <w:szCs w:val="20"/>
          <w:lang w:val="en-GB"/>
        </w:rPr>
      </w:pPr>
      <w:r w:rsidRPr="004A2C6E">
        <w:rPr>
          <w:rFonts w:ascii="Arial" w:eastAsia="Arial" w:hAnsi="Arial" w:cs="Arial"/>
          <w:sz w:val="20"/>
          <w:szCs w:val="20"/>
          <w:lang w:val="en-GB"/>
        </w:rPr>
        <w:t xml:space="preserve">In recent seasons, Bavouzet has appeared with Philharmonia Orchestra (on an eight-concert tour of China, under Lan Shui), </w:t>
      </w:r>
      <w:r w:rsidR="0046430A">
        <w:rPr>
          <w:rFonts w:ascii="Arial" w:eastAsia="Arial" w:hAnsi="Arial" w:cs="Arial"/>
          <w:sz w:val="20"/>
          <w:szCs w:val="20"/>
          <w:lang w:val="en-GB"/>
        </w:rPr>
        <w:t>London Philharmonic Orchestra (in concert at Carnegie Hall, under Vlad</w:t>
      </w:r>
      <w:r w:rsidR="00F32F4B">
        <w:rPr>
          <w:rFonts w:ascii="Arial" w:eastAsia="Arial" w:hAnsi="Arial" w:cs="Arial"/>
          <w:sz w:val="20"/>
          <w:szCs w:val="20"/>
          <w:lang w:val="en-GB"/>
        </w:rPr>
        <w:t>i</w:t>
      </w:r>
      <w:r w:rsidR="0046430A">
        <w:rPr>
          <w:rFonts w:ascii="Arial" w:eastAsia="Arial" w:hAnsi="Arial" w:cs="Arial"/>
          <w:sz w:val="20"/>
          <w:szCs w:val="20"/>
          <w:lang w:val="en-GB"/>
        </w:rPr>
        <w:t xml:space="preserve">mir Jurowski), </w:t>
      </w:r>
      <w:r w:rsidRPr="004A2C6E">
        <w:rPr>
          <w:rFonts w:ascii="Arial" w:eastAsia="Arial" w:hAnsi="Arial" w:cs="Arial"/>
          <w:sz w:val="20"/>
          <w:szCs w:val="20"/>
          <w:lang w:val="en-GB"/>
        </w:rPr>
        <w:t xml:space="preserve">Philadelphia Orchestra, Budapest Festival Orchestra, </w:t>
      </w:r>
      <w:r w:rsidR="00CE2C95" w:rsidRPr="004A2C6E">
        <w:rPr>
          <w:rFonts w:ascii="Arial" w:eastAsia="Arial" w:hAnsi="Arial" w:cs="Arial"/>
          <w:sz w:val="20"/>
          <w:szCs w:val="20"/>
          <w:lang w:val="en-GB"/>
        </w:rPr>
        <w:t>Trondheim Symphony</w:t>
      </w:r>
      <w:r w:rsidR="00706E1D">
        <w:rPr>
          <w:rFonts w:ascii="Arial" w:eastAsia="Arial" w:hAnsi="Arial" w:cs="Arial"/>
          <w:sz w:val="20"/>
          <w:szCs w:val="20"/>
          <w:lang w:val="en-GB"/>
        </w:rPr>
        <w:t xml:space="preserve"> Orchestra</w:t>
      </w:r>
      <w:r w:rsidR="00CE2C95" w:rsidRPr="004A2C6E">
        <w:rPr>
          <w:rFonts w:ascii="Arial" w:eastAsia="Arial" w:hAnsi="Arial" w:cs="Arial"/>
          <w:sz w:val="20"/>
          <w:szCs w:val="20"/>
          <w:lang w:val="en-GB"/>
        </w:rPr>
        <w:t>, Barcelona Symphony</w:t>
      </w:r>
      <w:r w:rsidR="00706E1D">
        <w:rPr>
          <w:rFonts w:ascii="Arial" w:eastAsia="Arial" w:hAnsi="Arial" w:cs="Arial"/>
          <w:sz w:val="20"/>
          <w:szCs w:val="20"/>
          <w:lang w:val="en-GB"/>
        </w:rPr>
        <w:t xml:space="preserve"> Orchestra,</w:t>
      </w:r>
      <w:r w:rsidR="00CE2C95" w:rsidRPr="004A2C6E">
        <w:rPr>
          <w:rFonts w:ascii="Arial" w:eastAsia="Arial" w:hAnsi="Arial" w:cs="Arial"/>
          <w:sz w:val="20"/>
          <w:szCs w:val="20"/>
          <w:lang w:val="en-GB"/>
        </w:rPr>
        <w:t xml:space="preserve"> </w:t>
      </w:r>
      <w:r w:rsidRPr="004A2C6E">
        <w:rPr>
          <w:rFonts w:ascii="Arial" w:eastAsia="Arial" w:hAnsi="Arial" w:cs="Arial"/>
          <w:sz w:val="20"/>
          <w:szCs w:val="20"/>
          <w:lang w:val="en-GB"/>
        </w:rPr>
        <w:t xml:space="preserve">Orchestre National de France, Shanghai, São Paulo, Adelaide, Sydney, </w:t>
      </w:r>
      <w:r w:rsidR="005340B2" w:rsidRPr="004A2C6E">
        <w:rPr>
          <w:rFonts w:ascii="Arial" w:eastAsia="Arial" w:hAnsi="Arial" w:cs="Arial"/>
          <w:sz w:val="20"/>
          <w:szCs w:val="20"/>
          <w:lang w:val="en-GB"/>
        </w:rPr>
        <w:t xml:space="preserve">Queensland, </w:t>
      </w:r>
      <w:r w:rsidR="00E0263F">
        <w:rPr>
          <w:rFonts w:ascii="Arial" w:eastAsia="Arial" w:hAnsi="Arial" w:cs="Arial"/>
          <w:sz w:val="20"/>
          <w:szCs w:val="20"/>
          <w:lang w:val="en-GB"/>
        </w:rPr>
        <w:t xml:space="preserve">and </w:t>
      </w:r>
      <w:r w:rsidRPr="004A2C6E">
        <w:rPr>
          <w:rFonts w:ascii="Arial" w:eastAsia="Arial" w:hAnsi="Arial" w:cs="Arial"/>
          <w:sz w:val="20"/>
          <w:szCs w:val="20"/>
          <w:lang w:val="en-GB"/>
        </w:rPr>
        <w:t xml:space="preserve">Tokyo Metropolitan Symphony </w:t>
      </w:r>
      <w:r w:rsidR="00706E1D">
        <w:rPr>
          <w:rFonts w:ascii="Arial" w:eastAsia="Arial" w:hAnsi="Arial" w:cs="Arial"/>
          <w:sz w:val="20"/>
          <w:szCs w:val="20"/>
          <w:lang w:val="en-GB"/>
        </w:rPr>
        <w:t>o</w:t>
      </w:r>
      <w:r w:rsidRPr="004A2C6E">
        <w:rPr>
          <w:rFonts w:ascii="Arial" w:eastAsia="Arial" w:hAnsi="Arial" w:cs="Arial"/>
          <w:sz w:val="20"/>
          <w:szCs w:val="20"/>
          <w:lang w:val="en-GB"/>
        </w:rPr>
        <w:t>rchestras, play-directed a three-concerto programme with Seattle Symphony and toured the Baltics with Manchester Camerata. Bavouzet is a frequent guest at Verbier and Bravo! Vail Music Festivals, and a regular recitalist at London’s Wigmore Hall</w:t>
      </w:r>
      <w:r w:rsidR="0065190B" w:rsidRPr="004A2C6E">
        <w:rPr>
          <w:rFonts w:ascii="Arial" w:eastAsia="Arial" w:hAnsi="Arial" w:cs="Arial"/>
          <w:sz w:val="20"/>
          <w:szCs w:val="20"/>
          <w:lang w:val="en-GB"/>
        </w:rPr>
        <w:t xml:space="preserve"> and New York’s Lincoln Center.</w:t>
      </w:r>
    </w:p>
    <w:p w14:paraId="65394F9A" w14:textId="77777777" w:rsidR="00DE7233" w:rsidRPr="004A2C6E" w:rsidRDefault="00DE7233" w:rsidP="00B7543C">
      <w:pPr>
        <w:jc w:val="both"/>
        <w:rPr>
          <w:rFonts w:ascii="Arial" w:eastAsia="Arial" w:hAnsi="Arial" w:cs="Arial"/>
          <w:sz w:val="20"/>
          <w:szCs w:val="20"/>
          <w:lang w:val="en-GB"/>
        </w:rPr>
      </w:pPr>
    </w:p>
    <w:p w14:paraId="0930743E" w14:textId="69F7346C" w:rsidR="00DE7233" w:rsidRPr="004A2C6E" w:rsidRDefault="00DE7233" w:rsidP="00B7543C">
      <w:pPr>
        <w:jc w:val="both"/>
        <w:rPr>
          <w:rFonts w:ascii="Arial" w:eastAsia="Arial" w:hAnsi="Arial" w:cs="Arial"/>
          <w:sz w:val="20"/>
          <w:szCs w:val="20"/>
          <w:lang w:val="en-GB"/>
        </w:rPr>
      </w:pPr>
      <w:r w:rsidRPr="004A2C6E">
        <w:rPr>
          <w:rFonts w:ascii="Arial" w:eastAsia="Arial" w:hAnsi="Arial" w:cs="Arial"/>
          <w:sz w:val="20"/>
          <w:szCs w:val="20"/>
          <w:lang w:val="en-GB"/>
        </w:rPr>
        <w:t>Bavouzet</w:t>
      </w:r>
      <w:r w:rsidR="00675549">
        <w:rPr>
          <w:rFonts w:ascii="Arial" w:eastAsia="Arial" w:hAnsi="Arial" w:cs="Arial"/>
          <w:sz w:val="20"/>
          <w:szCs w:val="20"/>
          <w:lang w:val="en-GB"/>
        </w:rPr>
        <w:t xml:space="preserve"> has made over </w:t>
      </w:r>
      <w:r w:rsidR="00706E1D">
        <w:rPr>
          <w:rFonts w:ascii="Arial" w:eastAsia="Arial" w:hAnsi="Arial" w:cs="Arial"/>
          <w:sz w:val="20"/>
          <w:szCs w:val="20"/>
          <w:lang w:val="en-GB"/>
        </w:rPr>
        <w:t>60</w:t>
      </w:r>
      <w:r w:rsidR="00675549">
        <w:rPr>
          <w:rFonts w:ascii="Arial" w:eastAsia="Arial" w:hAnsi="Arial" w:cs="Arial"/>
          <w:sz w:val="20"/>
          <w:szCs w:val="20"/>
          <w:lang w:val="en-GB"/>
        </w:rPr>
        <w:t xml:space="preserve"> recordings in the last </w:t>
      </w:r>
      <w:r w:rsidR="00706E1D">
        <w:rPr>
          <w:rFonts w:ascii="Arial" w:eastAsia="Arial" w:hAnsi="Arial" w:cs="Arial"/>
          <w:sz w:val="20"/>
          <w:szCs w:val="20"/>
          <w:lang w:val="en-GB"/>
        </w:rPr>
        <w:t>20</w:t>
      </w:r>
      <w:r w:rsidR="00675549">
        <w:rPr>
          <w:rFonts w:ascii="Arial" w:eastAsia="Arial" w:hAnsi="Arial" w:cs="Arial"/>
          <w:sz w:val="20"/>
          <w:szCs w:val="20"/>
          <w:lang w:val="en-GB"/>
        </w:rPr>
        <w:t xml:space="preserve"> yea</w:t>
      </w:r>
      <w:r w:rsidR="00C371DA">
        <w:rPr>
          <w:rFonts w:ascii="Arial" w:eastAsia="Arial" w:hAnsi="Arial" w:cs="Arial"/>
          <w:sz w:val="20"/>
          <w:szCs w:val="20"/>
          <w:lang w:val="en-GB"/>
        </w:rPr>
        <w:t xml:space="preserve">rs, many of which </w:t>
      </w:r>
      <w:r w:rsidRPr="004A2C6E">
        <w:rPr>
          <w:rFonts w:ascii="Arial" w:eastAsia="Arial" w:hAnsi="Arial" w:cs="Arial"/>
          <w:sz w:val="20"/>
          <w:szCs w:val="20"/>
          <w:lang w:val="en-GB"/>
        </w:rPr>
        <w:t xml:space="preserve">have garnered multiple Gramophone, BBC Music Magazine, Diapason d​’Or and Choc de l’Année awards. Recording exclusively on the Chandos label, his most recent release, </w:t>
      </w:r>
      <w:r w:rsidR="00ED56FE">
        <w:rPr>
          <w:rFonts w:ascii="Arial" w:eastAsia="Arial" w:hAnsi="Arial" w:cs="Arial"/>
          <w:sz w:val="20"/>
          <w:szCs w:val="20"/>
          <w:lang w:val="en-GB"/>
        </w:rPr>
        <w:t>‘</w:t>
      </w:r>
      <w:r w:rsidRPr="00ED56FE">
        <w:rPr>
          <w:rFonts w:ascii="Arial" w:eastAsia="Arial" w:hAnsi="Arial" w:cs="Arial"/>
          <w:sz w:val="20"/>
          <w:szCs w:val="20"/>
          <w:lang w:val="en-GB"/>
        </w:rPr>
        <w:t>Ravel: Complete Works for Solo Piano</w:t>
      </w:r>
      <w:r w:rsidR="00ED56FE">
        <w:rPr>
          <w:rFonts w:ascii="Arial" w:eastAsia="Arial" w:hAnsi="Arial" w:cs="Arial"/>
          <w:sz w:val="20"/>
          <w:szCs w:val="20"/>
          <w:lang w:val="en-GB"/>
        </w:rPr>
        <w:t>’</w:t>
      </w:r>
      <w:r w:rsidRPr="004A2C6E">
        <w:rPr>
          <w:rFonts w:ascii="Arial" w:eastAsia="Arial" w:hAnsi="Arial" w:cs="Arial"/>
          <w:sz w:val="20"/>
          <w:szCs w:val="20"/>
          <w:lang w:val="en-GB"/>
        </w:rPr>
        <w:t xml:space="preserve">, was praised by Gramophone Magazine for its ​“seasoned mastery, stylish perception and caring commitment to [the] repertoire.” He performs the complete works of Ravel in recital at over </w:t>
      </w:r>
      <w:r w:rsidR="00ED56FE">
        <w:rPr>
          <w:rFonts w:ascii="Arial" w:eastAsia="Arial" w:hAnsi="Arial" w:cs="Arial"/>
          <w:sz w:val="20"/>
          <w:szCs w:val="20"/>
          <w:lang w:val="en-GB"/>
        </w:rPr>
        <w:t>20</w:t>
      </w:r>
      <w:r w:rsidRPr="004A2C6E">
        <w:rPr>
          <w:rFonts w:ascii="Arial" w:eastAsia="Arial" w:hAnsi="Arial" w:cs="Arial"/>
          <w:sz w:val="20"/>
          <w:szCs w:val="20"/>
          <w:lang w:val="en-GB"/>
        </w:rPr>
        <w:t xml:space="preserve"> venues in the 2025 150th anniversary year. Other notable recordings include the complete Haydn Piano Sonatas series, which was hailed by Gramophone as ​“a modern benchmark”; ​“Pierre Sancan: A Musical Tribute” with the BBC Philharmonic under Yan Pascal Tortelier; ​“The Beethoven Connection”, which earned multiple accolades from publications including </w:t>
      </w:r>
      <w:r w:rsidRPr="00FF79E2">
        <w:rPr>
          <w:rFonts w:ascii="Arial" w:eastAsia="Arial" w:hAnsi="Arial" w:cs="Arial"/>
          <w:i/>
          <w:iCs/>
          <w:sz w:val="20"/>
          <w:szCs w:val="20"/>
          <w:lang w:val="en-GB"/>
        </w:rPr>
        <w:t>The New York Times</w:t>
      </w:r>
      <w:r w:rsidRPr="004A2C6E">
        <w:rPr>
          <w:rFonts w:ascii="Arial" w:eastAsia="Arial" w:hAnsi="Arial" w:cs="Arial"/>
          <w:sz w:val="20"/>
          <w:szCs w:val="20"/>
          <w:lang w:val="en-GB"/>
        </w:rPr>
        <w:t xml:space="preserve"> (following on from his much-lauded complete Beethoven Sonatas, and play-conducted Beethoven Piano Concertos with the Swedish Chamber Orchestra); the complete Mozart Piano Concertos with the Manchester Camerata under Gábor Takács-Nagy; and Bartók’s and Prokofiev’s complete Piano Concertos with the BBC Philharmonic under Gianandrea Noseda, the latter winning in the Concerto category at the 2014 Gramophone Awards.</w:t>
      </w:r>
    </w:p>
    <w:p w14:paraId="22E82FA3" w14:textId="77777777" w:rsidR="00DE7233" w:rsidRPr="004A2C6E" w:rsidRDefault="00DE7233" w:rsidP="00B7543C">
      <w:pPr>
        <w:jc w:val="both"/>
        <w:rPr>
          <w:rFonts w:ascii="Arial" w:eastAsia="Arial" w:hAnsi="Arial" w:cs="Arial"/>
          <w:sz w:val="20"/>
          <w:szCs w:val="20"/>
          <w:lang w:val="en-GB"/>
        </w:rPr>
      </w:pPr>
    </w:p>
    <w:p w14:paraId="40785423" w14:textId="5CD253FE" w:rsidR="00DE7233" w:rsidRPr="00F56CE0" w:rsidRDefault="00DE7233" w:rsidP="00F56CE0">
      <w:pPr>
        <w:spacing w:line="300" w:lineRule="atLeast"/>
        <w:rPr>
          <w:rFonts w:ascii="Segoe UI" w:eastAsia="Times New Roman" w:hAnsi="Segoe UI" w:cs="Segoe UI"/>
          <w:color w:val="auto"/>
          <w:sz w:val="21"/>
          <w:szCs w:val="21"/>
          <w:bdr w:val="none" w:sz="0" w:space="0" w:color="auto"/>
          <w:lang w:val="en-GB"/>
        </w:rPr>
      </w:pPr>
      <w:r w:rsidRPr="004A2C6E">
        <w:rPr>
          <w:rFonts w:ascii="Arial" w:eastAsia="Arial" w:hAnsi="Arial" w:cs="Arial"/>
          <w:sz w:val="20"/>
          <w:szCs w:val="20"/>
          <w:lang w:val="en-GB"/>
        </w:rPr>
        <w:t xml:space="preserve">Bavouzet has worked closely with Sir Georg Solti, Pierre Boulez, Karlheinz Stockhausen, </w:t>
      </w:r>
      <w:r w:rsidR="00F56CE0" w:rsidRPr="00F56CE0">
        <w:rPr>
          <w:rFonts w:ascii="Arial" w:eastAsia="Arial" w:hAnsi="Arial" w:cs="Arial"/>
          <w:sz w:val="20"/>
          <w:szCs w:val="20"/>
          <w:lang w:val="en-GB"/>
        </w:rPr>
        <w:t xml:space="preserve">Zoltán </w:t>
      </w:r>
      <w:r w:rsidR="00F56CE0" w:rsidRPr="00F56CE0">
        <w:rPr>
          <w:rFonts w:ascii="Segoe UI" w:eastAsia="Times New Roman" w:hAnsi="Segoe UI" w:cs="Segoe UI"/>
          <w:color w:val="auto"/>
          <w:sz w:val="21"/>
          <w:szCs w:val="21"/>
          <w:bdr w:val="none" w:sz="0" w:space="0" w:color="auto"/>
          <w:lang w:val="en-GB"/>
        </w:rPr>
        <w:t>Kocsis</w:t>
      </w:r>
      <w:r w:rsidRPr="004A2C6E">
        <w:rPr>
          <w:rFonts w:ascii="Arial" w:eastAsia="Arial" w:hAnsi="Arial" w:cs="Arial"/>
          <w:sz w:val="20"/>
          <w:szCs w:val="20"/>
          <w:lang w:val="en-GB"/>
        </w:rPr>
        <w:t>, György Kurtág, Maurice Ohana, Vladimir Ashkenazy, Bruno Mantovani and Jörg Widmann and is also a champion of lesser-known French music, notably that of Gabriel Pierné and Albéric Magnard. In 2012 he was ICMA Artist of the Year</w:t>
      </w:r>
      <w:r w:rsidR="00483B18">
        <w:rPr>
          <w:rFonts w:ascii="Arial" w:eastAsia="Arial" w:hAnsi="Arial" w:cs="Arial"/>
          <w:sz w:val="20"/>
          <w:szCs w:val="20"/>
          <w:lang w:val="en-GB"/>
        </w:rPr>
        <w:t>.</w:t>
      </w:r>
      <w:r w:rsidRPr="004A2C6E">
        <w:rPr>
          <w:rFonts w:ascii="Arial" w:eastAsia="Arial" w:hAnsi="Arial" w:cs="Arial"/>
          <w:sz w:val="20"/>
          <w:szCs w:val="20"/>
          <w:lang w:val="en-GB"/>
        </w:rPr>
        <w:t xml:space="preserve"> </w:t>
      </w:r>
    </w:p>
    <w:p w14:paraId="3D86EA81" w14:textId="77777777" w:rsidR="00DE7233" w:rsidRPr="004A2C6E" w:rsidRDefault="00DE7233" w:rsidP="00DE7233">
      <w:pPr>
        <w:rPr>
          <w:rFonts w:ascii="Arial" w:eastAsia="Arial" w:hAnsi="Arial" w:cs="Arial"/>
          <w:sz w:val="20"/>
          <w:szCs w:val="20"/>
          <w:lang w:val="en-GB"/>
        </w:rPr>
      </w:pPr>
    </w:p>
    <w:p w14:paraId="14023EB4" w14:textId="1AA687FD" w:rsidR="00D92F1A" w:rsidRPr="004A2C6E" w:rsidRDefault="00DE7233" w:rsidP="00804064">
      <w:pPr>
        <w:rPr>
          <w:rFonts w:ascii="Arial" w:eastAsia="Arial" w:hAnsi="Arial" w:cs="Arial"/>
          <w:sz w:val="20"/>
          <w:szCs w:val="20"/>
          <w:lang w:val="en-GB"/>
        </w:rPr>
      </w:pPr>
      <w:r w:rsidRPr="004A2C6E">
        <w:rPr>
          <w:rFonts w:ascii="Arial" w:eastAsia="Arial" w:hAnsi="Arial" w:cs="Arial"/>
          <w:sz w:val="20"/>
          <w:szCs w:val="20"/>
          <w:lang w:val="en-GB"/>
        </w:rPr>
        <w:t>He is the Internationa</w:t>
      </w:r>
      <w:r w:rsidR="00955BA5">
        <w:rPr>
          <w:rFonts w:ascii="Arial" w:eastAsia="Arial" w:hAnsi="Arial" w:cs="Arial"/>
          <w:sz w:val="20"/>
          <w:szCs w:val="20"/>
          <w:lang w:val="en-GB"/>
        </w:rPr>
        <w:t>l</w:t>
      </w:r>
      <w:r w:rsidRPr="004A2C6E">
        <w:rPr>
          <w:rFonts w:ascii="Arial" w:eastAsia="Arial" w:hAnsi="Arial" w:cs="Arial"/>
          <w:sz w:val="20"/>
          <w:szCs w:val="20"/>
          <w:lang w:val="en-GB"/>
        </w:rPr>
        <w:t xml:space="preserve"> Artist in </w:t>
      </w:r>
      <w:r w:rsidR="00632863">
        <w:rPr>
          <w:rFonts w:ascii="Arial" w:eastAsia="Arial" w:hAnsi="Arial" w:cs="Arial"/>
          <w:sz w:val="20"/>
          <w:szCs w:val="20"/>
          <w:lang w:val="en-GB"/>
        </w:rPr>
        <w:t>Piano</w:t>
      </w:r>
      <w:r w:rsidRPr="004A2C6E">
        <w:rPr>
          <w:rFonts w:ascii="Arial" w:eastAsia="Arial" w:hAnsi="Arial" w:cs="Arial"/>
          <w:sz w:val="20"/>
          <w:szCs w:val="20"/>
          <w:lang w:val="en-GB"/>
        </w:rPr>
        <w:t xml:space="preserve"> Studies at the Royal Northern College of Music.</w:t>
      </w:r>
      <w:r w:rsidR="00A70E90" w:rsidRPr="004A2C6E">
        <w:rPr>
          <w:rFonts w:ascii="Arial" w:eastAsia="Arial" w:hAnsi="Arial" w:cs="Arial"/>
          <w:noProof/>
          <w:sz w:val="20"/>
          <w:szCs w:val="20"/>
        </w:rPr>
        <w:drawing>
          <wp:anchor distT="57150" distB="57150" distL="57150" distR="57150" simplePos="0" relativeHeight="251660288" behindDoc="0" locked="0" layoutInCell="1" allowOverlap="1" wp14:anchorId="6D17E901" wp14:editId="7240154A">
            <wp:simplePos x="0" y="0"/>
            <wp:positionH relativeFrom="column">
              <wp:posOffset>1736089</wp:posOffset>
            </wp:positionH>
            <wp:positionV relativeFrom="line">
              <wp:posOffset>353060</wp:posOffset>
            </wp:positionV>
            <wp:extent cx="261621" cy="228600"/>
            <wp:effectExtent l="0" t="0" r="5080" b="0"/>
            <wp:wrapThrough wrapText="bothSides" distL="57150" distR="57150">
              <wp:wrapPolygon edited="1">
                <wp:start x="9142" y="225"/>
                <wp:lineTo x="7340" y="675"/>
                <wp:lineTo x="5079" y="1838"/>
                <wp:lineTo x="3211" y="3600"/>
                <wp:lineTo x="1671" y="5963"/>
                <wp:lineTo x="721" y="8888"/>
                <wp:lineTo x="524" y="12263"/>
                <wp:lineTo x="950" y="14738"/>
                <wp:lineTo x="2064" y="17400"/>
                <wp:lineTo x="3670" y="19538"/>
                <wp:lineTo x="5800" y="21225"/>
                <wp:lineTo x="6750" y="21600"/>
                <wp:lineTo x="13795" y="21600"/>
                <wp:lineTo x="15695" y="20550"/>
                <wp:lineTo x="17629" y="18563"/>
                <wp:lineTo x="18972" y="16238"/>
                <wp:lineTo x="19791" y="13425"/>
                <wp:lineTo x="19922" y="10050"/>
                <wp:lineTo x="19595" y="8213"/>
                <wp:lineTo x="18579" y="5513"/>
                <wp:lineTo x="16973" y="3225"/>
                <wp:lineTo x="14712" y="1388"/>
                <wp:lineTo x="12157" y="375"/>
                <wp:lineTo x="10223" y="278"/>
                <wp:lineTo x="10223" y="6150"/>
                <wp:lineTo x="10977" y="6150"/>
                <wp:lineTo x="14221" y="6900"/>
                <wp:lineTo x="16908" y="8213"/>
                <wp:lineTo x="17367" y="8888"/>
                <wp:lineTo x="17170" y="9825"/>
                <wp:lineTo x="16318" y="10200"/>
                <wp:lineTo x="14778" y="9338"/>
                <wp:lineTo x="11763" y="8363"/>
                <wp:lineTo x="9765" y="8255"/>
                <wp:lineTo x="9765" y="9975"/>
                <wp:lineTo x="10420" y="9975"/>
                <wp:lineTo x="13238" y="10725"/>
                <wp:lineTo x="15630" y="11963"/>
                <wp:lineTo x="15990" y="12638"/>
                <wp:lineTo x="15695" y="13425"/>
                <wp:lineTo x="14975" y="13575"/>
                <wp:lineTo x="14155" y="12975"/>
                <wp:lineTo x="11239" y="11888"/>
                <wp:lineTo x="9502" y="11725"/>
                <wp:lineTo x="9502" y="13575"/>
                <wp:lineTo x="11894" y="13950"/>
                <wp:lineTo x="14319" y="15113"/>
                <wp:lineTo x="14712" y="15713"/>
                <wp:lineTo x="14581" y="16350"/>
                <wp:lineTo x="13959" y="16500"/>
                <wp:lineTo x="13238" y="16013"/>
                <wp:lineTo x="10682" y="15038"/>
                <wp:lineTo x="7700" y="14888"/>
                <wp:lineTo x="4882" y="15338"/>
                <wp:lineTo x="4620" y="14813"/>
                <wp:lineTo x="4751" y="14175"/>
                <wp:lineTo x="6619" y="13650"/>
                <wp:lineTo x="9502" y="13575"/>
                <wp:lineTo x="9502" y="11725"/>
                <wp:lineTo x="8028" y="11588"/>
                <wp:lineTo x="4620" y="12188"/>
                <wp:lineTo x="4194" y="11588"/>
                <wp:lineTo x="4358" y="10725"/>
                <wp:lineTo x="6357" y="10050"/>
                <wp:lineTo x="9765" y="9975"/>
                <wp:lineTo x="9765" y="8255"/>
                <wp:lineTo x="7569" y="8138"/>
                <wp:lineTo x="4227" y="8813"/>
                <wp:lineTo x="3670" y="8363"/>
                <wp:lineTo x="3539" y="7425"/>
                <wp:lineTo x="3801" y="6975"/>
                <wp:lineTo x="6160" y="6225"/>
                <wp:lineTo x="10223" y="6150"/>
                <wp:lineTo x="10223" y="278"/>
                <wp:lineTo x="9142" y="225"/>
              </wp:wrapPolygon>
            </wp:wrapThrough>
            <wp:docPr id="1073741826" name="officeArt object" descr="Description: Macintosh HD:Users:annablaseby:Downloads:spotify_logo_cmyk_green1.png">
              <a:hlinkClick xmlns:a="http://schemas.openxmlformats.org/drawingml/2006/main" r:id="rId9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fficeArt object" descr="Description: Macintosh HD:Users:annablaseby:Downloads:spotify_logo_cmyk_green1.png">
                      <a:hlinkClick r:id="rId9"/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rcRect r="67185" b="4255"/>
                    <a:stretch>
                      <a:fillRect/>
                    </a:stretch>
                  </pic:blipFill>
                  <pic:spPr>
                    <a:xfrm>
                      <a:off x="0" y="0"/>
                      <a:ext cx="261621" cy="2286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A70E90" w:rsidRPr="004A2C6E">
        <w:rPr>
          <w:rFonts w:ascii="Arial" w:eastAsia="Arial" w:hAnsi="Arial" w:cs="Arial"/>
          <w:noProof/>
          <w:sz w:val="20"/>
          <w:szCs w:val="20"/>
        </w:rPr>
        <w:drawing>
          <wp:anchor distT="57150" distB="57150" distL="57150" distR="57150" simplePos="0" relativeHeight="251662336" behindDoc="0" locked="0" layoutInCell="1" allowOverlap="1" wp14:anchorId="04A975D8" wp14:editId="24B550B6">
            <wp:simplePos x="0" y="0"/>
            <wp:positionH relativeFrom="column">
              <wp:posOffset>389890</wp:posOffset>
            </wp:positionH>
            <wp:positionV relativeFrom="line">
              <wp:posOffset>332740</wp:posOffset>
            </wp:positionV>
            <wp:extent cx="228600" cy="228600"/>
            <wp:effectExtent l="0" t="0" r="0" b="0"/>
            <wp:wrapThrough wrapText="bothSides" distL="57150" distR="57150">
              <wp:wrapPolygon edited="1">
                <wp:start x="970" y="0"/>
                <wp:lineTo x="20883" y="84"/>
                <wp:lineTo x="21431" y="548"/>
                <wp:lineTo x="21600" y="970"/>
                <wp:lineTo x="21516" y="20883"/>
                <wp:lineTo x="21052" y="21431"/>
                <wp:lineTo x="20630" y="21600"/>
                <wp:lineTo x="717" y="21516"/>
                <wp:lineTo x="169" y="21052"/>
                <wp:lineTo x="0" y="20630"/>
                <wp:lineTo x="84" y="717"/>
                <wp:lineTo x="548" y="169"/>
                <wp:lineTo x="970" y="0"/>
              </wp:wrapPolygon>
            </wp:wrapThrough>
            <wp:docPr id="1073741827" name="officeArt object" descr="FB-f-Logo__blue_512">
              <a:hlinkClick xmlns:a="http://schemas.openxmlformats.org/drawingml/2006/main" r:id="rId11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officeArt object" descr="FB-f-Logo__blue_512">
                      <a:hlinkClick r:id="rId11"/>
                    </pic:cNvPr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A70E90" w:rsidRPr="004A2C6E">
        <w:rPr>
          <w:rFonts w:ascii="Arial" w:eastAsia="Arial" w:hAnsi="Arial" w:cs="Arial"/>
          <w:noProof/>
          <w:sz w:val="20"/>
          <w:szCs w:val="20"/>
        </w:rPr>
        <w:drawing>
          <wp:anchor distT="57150" distB="57150" distL="57150" distR="57150" simplePos="0" relativeHeight="251663360" behindDoc="0" locked="0" layoutInCell="1" allowOverlap="1" wp14:anchorId="7DACE42B" wp14:editId="5AE61F78">
            <wp:simplePos x="0" y="0"/>
            <wp:positionH relativeFrom="column">
              <wp:posOffset>753745</wp:posOffset>
            </wp:positionH>
            <wp:positionV relativeFrom="line">
              <wp:posOffset>353060</wp:posOffset>
            </wp:positionV>
            <wp:extent cx="236855" cy="236855"/>
            <wp:effectExtent l="0" t="0" r="0" b="0"/>
            <wp:wrapThrough wrapText="bothSides" distL="57150" distR="57150">
              <wp:wrapPolygon edited="1">
                <wp:start x="5358" y="0"/>
                <wp:lineTo x="17044" y="42"/>
                <wp:lineTo x="18309" y="274"/>
                <wp:lineTo x="19259" y="696"/>
                <wp:lineTo x="20060" y="1287"/>
                <wp:lineTo x="20693" y="2004"/>
                <wp:lineTo x="21199" y="2932"/>
                <wp:lineTo x="21495" y="4029"/>
                <wp:lineTo x="21600" y="5358"/>
                <wp:lineTo x="21558" y="17044"/>
                <wp:lineTo x="21347" y="18225"/>
                <wp:lineTo x="20967" y="19153"/>
                <wp:lineTo x="20355" y="20018"/>
                <wp:lineTo x="19659" y="20651"/>
                <wp:lineTo x="18773" y="21157"/>
                <wp:lineTo x="17698" y="21473"/>
                <wp:lineTo x="16221" y="21600"/>
                <wp:lineTo x="4556" y="21558"/>
                <wp:lineTo x="3375" y="21347"/>
                <wp:lineTo x="2447" y="20967"/>
                <wp:lineTo x="1582" y="20355"/>
                <wp:lineTo x="949" y="19659"/>
                <wp:lineTo x="443" y="18773"/>
                <wp:lineTo x="127" y="17698"/>
                <wp:lineTo x="0" y="16242"/>
                <wp:lineTo x="42" y="4556"/>
                <wp:lineTo x="253" y="3375"/>
                <wp:lineTo x="633" y="2447"/>
                <wp:lineTo x="1245" y="1582"/>
                <wp:lineTo x="1941" y="949"/>
                <wp:lineTo x="2827" y="443"/>
                <wp:lineTo x="3902" y="127"/>
                <wp:lineTo x="5358" y="0"/>
              </wp:wrapPolygon>
            </wp:wrapThrough>
            <wp:docPr id="1073741829" name="officeArt object" descr="Instagram-v051916">
              <a:hlinkClick xmlns:a="http://schemas.openxmlformats.org/drawingml/2006/main" r:id="rId13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officeArt object" descr="Instagram-v051916">
                      <a:hlinkClick r:id="rId13"/>
                    </pic:cNvPr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36855" cy="23685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352C303F" w14:textId="0AD04872" w:rsidR="00D92F1A" w:rsidRDefault="00A70E90">
      <w:pPr>
        <w:jc w:val="both"/>
        <w:rPr>
          <w:rFonts w:ascii="Calibri" w:eastAsia="Calibri" w:hAnsi="Calibri" w:cs="Calibri"/>
          <w:color w:val="333333"/>
          <w:u w:color="333333"/>
          <w:shd w:val="clear" w:color="auto" w:fill="FFFFFF"/>
        </w:rPr>
      </w:pPr>
      <w:r>
        <w:rPr>
          <w:rFonts w:ascii="Calibri" w:eastAsia="Calibri" w:hAnsi="Calibri" w:cs="Calibri"/>
          <w:color w:val="333333"/>
          <w:shd w:val="clear" w:color="auto" w:fill="FFFFFF"/>
        </w:rPr>
        <w:t xml:space="preserve"> </w:t>
      </w:r>
    </w:p>
    <w:p w14:paraId="7B43A4D8" w14:textId="77777777" w:rsidR="00D92F1A" w:rsidRDefault="00D92F1A"/>
    <w:sectPr w:rsidR="00D92F1A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0" w:h="16840"/>
      <w:pgMar w:top="2668" w:right="1800" w:bottom="1440" w:left="1800" w:header="1413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BF64679" w14:textId="77777777" w:rsidR="008476F8" w:rsidRDefault="008476F8">
      <w:r>
        <w:separator/>
      </w:r>
    </w:p>
  </w:endnote>
  <w:endnote w:type="continuationSeparator" w:id="0">
    <w:p w14:paraId="0910C9F7" w14:textId="77777777" w:rsidR="008476F8" w:rsidRDefault="00847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1D18BE" w14:textId="77777777" w:rsidR="00A17798" w:rsidRDefault="00A1779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E775414" w14:textId="1A04A093" w:rsidR="00D92F1A" w:rsidRDefault="00A70E90">
    <w:pPr>
      <w:ind w:right="26"/>
      <w:rPr>
        <w:rFonts w:ascii="Arial" w:eastAsia="Arial" w:hAnsi="Arial" w:cs="Arial"/>
        <w:sz w:val="20"/>
        <w:szCs w:val="20"/>
      </w:rPr>
    </w:pPr>
    <w:r>
      <w:rPr>
        <w:rFonts w:ascii="Arial" w:hAnsi="Arial"/>
        <w:sz w:val="20"/>
        <w:szCs w:val="20"/>
      </w:rPr>
      <w:t>20</w:t>
    </w:r>
    <w:r w:rsidR="00AA369D">
      <w:rPr>
        <w:rFonts w:ascii="Arial" w:hAnsi="Arial"/>
        <w:sz w:val="20"/>
        <w:szCs w:val="20"/>
      </w:rPr>
      <w:t>2</w:t>
    </w:r>
    <w:r w:rsidR="00AD2958">
      <w:rPr>
        <w:rFonts w:ascii="Arial" w:hAnsi="Arial"/>
        <w:sz w:val="20"/>
        <w:szCs w:val="20"/>
      </w:rPr>
      <w:t>6</w:t>
    </w:r>
    <w:r w:rsidR="00AA369D">
      <w:rPr>
        <w:rFonts w:ascii="Arial" w:hAnsi="Arial"/>
        <w:sz w:val="20"/>
        <w:szCs w:val="20"/>
      </w:rPr>
      <w:t>/2</w:t>
    </w:r>
    <w:r w:rsidR="00AD2958">
      <w:rPr>
        <w:rFonts w:ascii="Arial" w:hAnsi="Arial"/>
        <w:sz w:val="20"/>
        <w:szCs w:val="20"/>
      </w:rPr>
      <w:t>7</w:t>
    </w:r>
    <w:r>
      <w:rPr>
        <w:rFonts w:ascii="Arial" w:hAnsi="Arial"/>
        <w:sz w:val="20"/>
        <w:szCs w:val="20"/>
      </w:rPr>
      <w:t xml:space="preserve"> season only. Please contact HarrisonParrott if you wish to edit this biography.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EBD05A" w14:textId="77777777" w:rsidR="00A17798" w:rsidRDefault="00A177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29681CF" w14:textId="77777777" w:rsidR="008476F8" w:rsidRDefault="008476F8">
      <w:r>
        <w:separator/>
      </w:r>
    </w:p>
  </w:footnote>
  <w:footnote w:type="continuationSeparator" w:id="0">
    <w:p w14:paraId="45DBEB20" w14:textId="77777777" w:rsidR="008476F8" w:rsidRDefault="008476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E0C7BB" w14:textId="77777777" w:rsidR="00A17798" w:rsidRDefault="00A1779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CF07FD" w14:textId="77777777" w:rsidR="00D92F1A" w:rsidRDefault="00A70E90">
    <w:pPr>
      <w:pStyle w:val="Header"/>
      <w:tabs>
        <w:tab w:val="clear" w:pos="8640"/>
        <w:tab w:val="right" w:pos="8280"/>
      </w:tabs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267ABDC6" wp14:editId="4DCF167E">
          <wp:simplePos x="0" y="0"/>
          <wp:positionH relativeFrom="page">
            <wp:posOffset>2878137</wp:posOffset>
          </wp:positionH>
          <wp:positionV relativeFrom="page">
            <wp:posOffset>535940</wp:posOffset>
          </wp:positionV>
          <wp:extent cx="1800225" cy="674370"/>
          <wp:effectExtent l="0" t="0" r="0" b="0"/>
          <wp:wrapNone/>
          <wp:docPr id="1073741825" name="officeArt object" descr="Master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MasterLogo.pdf" descr="Master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225" cy="67437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65E5C36" w14:textId="77777777" w:rsidR="00A17798" w:rsidRDefault="00A17798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2F1A"/>
    <w:rsid w:val="00001707"/>
    <w:rsid w:val="00084BF5"/>
    <w:rsid w:val="00085644"/>
    <w:rsid w:val="00106259"/>
    <w:rsid w:val="00126F9A"/>
    <w:rsid w:val="001409FB"/>
    <w:rsid w:val="00186D10"/>
    <w:rsid w:val="00195DB5"/>
    <w:rsid w:val="001D5067"/>
    <w:rsid w:val="0024167C"/>
    <w:rsid w:val="00256D84"/>
    <w:rsid w:val="00271D28"/>
    <w:rsid w:val="00276AA1"/>
    <w:rsid w:val="002926CE"/>
    <w:rsid w:val="003959F3"/>
    <w:rsid w:val="003E39AB"/>
    <w:rsid w:val="0046430A"/>
    <w:rsid w:val="00483B18"/>
    <w:rsid w:val="004A2C6E"/>
    <w:rsid w:val="00533E28"/>
    <w:rsid w:val="005340B2"/>
    <w:rsid w:val="00535CAF"/>
    <w:rsid w:val="0055581D"/>
    <w:rsid w:val="00614AF3"/>
    <w:rsid w:val="00632863"/>
    <w:rsid w:val="0064750B"/>
    <w:rsid w:val="00647938"/>
    <w:rsid w:val="0065190B"/>
    <w:rsid w:val="00675549"/>
    <w:rsid w:val="006C6569"/>
    <w:rsid w:val="006F3230"/>
    <w:rsid w:val="00706E1D"/>
    <w:rsid w:val="00725809"/>
    <w:rsid w:val="00736E53"/>
    <w:rsid w:val="0073784A"/>
    <w:rsid w:val="00773F46"/>
    <w:rsid w:val="007A14F6"/>
    <w:rsid w:val="007C67E0"/>
    <w:rsid w:val="00804064"/>
    <w:rsid w:val="008476F8"/>
    <w:rsid w:val="0089347E"/>
    <w:rsid w:val="008F35DC"/>
    <w:rsid w:val="00955BA5"/>
    <w:rsid w:val="009C50DB"/>
    <w:rsid w:val="00A17798"/>
    <w:rsid w:val="00A35EF6"/>
    <w:rsid w:val="00A46B66"/>
    <w:rsid w:val="00A67045"/>
    <w:rsid w:val="00A70E90"/>
    <w:rsid w:val="00AA369D"/>
    <w:rsid w:val="00AC7910"/>
    <w:rsid w:val="00AD1C1A"/>
    <w:rsid w:val="00AD2958"/>
    <w:rsid w:val="00AE01FD"/>
    <w:rsid w:val="00AE0206"/>
    <w:rsid w:val="00B7543C"/>
    <w:rsid w:val="00BD4B16"/>
    <w:rsid w:val="00BF1F26"/>
    <w:rsid w:val="00C371DA"/>
    <w:rsid w:val="00C86125"/>
    <w:rsid w:val="00CE2C95"/>
    <w:rsid w:val="00CE77C7"/>
    <w:rsid w:val="00CF528F"/>
    <w:rsid w:val="00D10340"/>
    <w:rsid w:val="00D70DE8"/>
    <w:rsid w:val="00D92F1A"/>
    <w:rsid w:val="00DA6AB9"/>
    <w:rsid w:val="00DE7233"/>
    <w:rsid w:val="00DF69AE"/>
    <w:rsid w:val="00E0263F"/>
    <w:rsid w:val="00E4451F"/>
    <w:rsid w:val="00EC09EE"/>
    <w:rsid w:val="00ED56FE"/>
    <w:rsid w:val="00F32F4B"/>
    <w:rsid w:val="00F56CE0"/>
    <w:rsid w:val="00F8073D"/>
    <w:rsid w:val="00FB0820"/>
    <w:rsid w:val="00FE7AA6"/>
    <w:rsid w:val="00FF79E2"/>
    <w:rsid w:val="4FC2C561"/>
    <w:rsid w:val="61154D34"/>
    <w:rsid w:val="68521EFF"/>
    <w:rsid w:val="6F3EDE09"/>
    <w:rsid w:val="79C25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E4B1FA"/>
  <w15:docId w15:val="{B82A5B3C-E575-5841-8611-442E72081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color w:val="000000"/>
      <w:sz w:val="24"/>
      <w:szCs w:val="24"/>
      <w:u w:color="00000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320"/>
        <w:tab w:val="right" w:pos="8640"/>
      </w:tabs>
    </w:pPr>
    <w:rPr>
      <w:rFonts w:ascii="Cambria" w:eastAsia="Cambria" w:hAnsi="Cambria" w:cs="Cambria"/>
      <w:color w:val="000000"/>
      <w:sz w:val="24"/>
      <w:szCs w:val="24"/>
      <w:u w:color="00000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A369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369D"/>
    <w:rPr>
      <w:rFonts w:ascii="Cambria" w:eastAsia="Cambria" w:hAnsi="Cambria" w:cs="Cambria"/>
      <w:color w:val="000000"/>
      <w:sz w:val="24"/>
      <w:szCs w:val="24"/>
      <w:u w:color="000000"/>
      <w:lang w:val="en-US"/>
    </w:rPr>
  </w:style>
  <w:style w:type="character" w:styleId="Emphasis">
    <w:name w:val="Emphasis"/>
    <w:basedOn w:val="DefaultParagraphFont"/>
    <w:uiPriority w:val="20"/>
    <w:qFormat/>
    <w:rsid w:val="0073784A"/>
    <w:rPr>
      <w:i/>
      <w:iCs/>
    </w:rPr>
  </w:style>
  <w:style w:type="character" w:styleId="Strong">
    <w:name w:val="Strong"/>
    <w:basedOn w:val="DefaultParagraphFont"/>
    <w:uiPriority w:val="22"/>
    <w:qFormat/>
    <w:rsid w:val="00276A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instagram.com/jeanefflambavouzet/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facebook.com/JeanEfflamBavouzet/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19" Type="http://schemas.openxmlformats.org/officeDocument/2006/relationships/header" Target="header3.xml"/><Relationship Id="rId4" Type="http://schemas.openxmlformats.org/officeDocument/2006/relationships/styles" Target="styles.xml"/><Relationship Id="rId9" Type="http://schemas.openxmlformats.org/officeDocument/2006/relationships/hyperlink" Target="https://open.spotify.com/artist/4BcOHdtzeyl8hX3zUId6hZ?si=LXuwLmScTUeVQBw769Ilpg" TargetMode="External"/><Relationship Id="rId14" Type="http://schemas.openxmlformats.org/officeDocument/2006/relationships/image" Target="media/image3.png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BD9C3C7C787541963C4ECF7A4531AD" ma:contentTypeVersion="5" ma:contentTypeDescription="Create a new document." ma:contentTypeScope="" ma:versionID="be6c193360ee411328f60610317fb32c">
  <xsd:schema xmlns:xsd="http://www.w3.org/2001/XMLSchema" xmlns:xs="http://www.w3.org/2001/XMLSchema" xmlns:p="http://schemas.microsoft.com/office/2006/metadata/properties" xmlns:ns2="2e897a12-8cda-4d2e-9ac1-f2e643f042f5" targetNamespace="http://schemas.microsoft.com/office/2006/metadata/properties" ma:root="true" ma:fieldsID="c3c9eaaf70ede94e6b00d0e2a158cc1b" ns2:_="">
    <xsd:import namespace="2e897a12-8cda-4d2e-9ac1-f2e643f042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897a12-8cda-4d2e-9ac1-f2e643f042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3CE61A0-C096-4AED-A846-676BD728A8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897a12-8cda-4d2e-9ac1-f2e643f042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C6BCEF-43F1-4044-B39A-9CC9DC07A9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2FD1F17-9F75-446D-9772-B52ABBDD3D5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511</Words>
  <Characters>3102</Characters>
  <Application>Microsoft Office Word</Application>
  <DocSecurity>0</DocSecurity>
  <Lines>51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Voke Afe</cp:lastModifiedBy>
  <cp:revision>2</cp:revision>
  <dcterms:created xsi:type="dcterms:W3CDTF">2026-09-22T14:26:00Z</dcterms:created>
  <dcterms:modified xsi:type="dcterms:W3CDTF">2026-09-22T14:26:00Z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0x010100FBBD9C3C7C787541963C4ECF7A4531AD</vt:lpwstr>
  </property>
</Properties>
</file>