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3EBBB8" w14:textId="77777777" w:rsidR="009032BB" w:rsidRPr="00D57D98" w:rsidRDefault="009032BB" w:rsidP="009032BB">
      <w:pPr>
        <w:rPr>
          <w:rFonts w:ascii="Arial" w:hAnsi="Arial"/>
          <w:sz w:val="34"/>
          <w:szCs w:val="34"/>
        </w:rPr>
      </w:pPr>
      <w:bookmarkStart w:id="0" w:name="OLE_LINK1"/>
      <w:r>
        <w:rPr>
          <w:rFonts w:ascii="Arial" w:hAnsi="Arial"/>
          <w:sz w:val="40"/>
          <w:szCs w:val="40"/>
        </w:rPr>
        <w:t>Eivind Gullberg Jensen</w:t>
      </w:r>
      <w:r w:rsidR="00A70E90">
        <w:rPr>
          <w:rFonts w:ascii="Arial Unicode MS" w:eastAsia="Arial Unicode MS" w:hAnsi="Arial Unicode MS" w:cs="Arial Unicode MS"/>
        </w:rPr>
        <w:br/>
      </w:r>
      <w:r w:rsidRPr="00D57D98">
        <w:rPr>
          <w:rFonts w:ascii="Arial" w:hAnsi="Arial"/>
          <w:sz w:val="34"/>
          <w:szCs w:val="34"/>
        </w:rPr>
        <w:t>Artistic &amp; General Director: Bergen National Opera</w:t>
      </w:r>
    </w:p>
    <w:p w14:paraId="5A6E198C" w14:textId="56B247E7" w:rsidR="00D92F1A" w:rsidRDefault="009032BB" w:rsidP="009032BB">
      <w:pPr>
        <w:rPr>
          <w:rFonts w:ascii="Arial" w:eastAsia="Arial" w:hAnsi="Arial" w:cs="Arial"/>
        </w:rPr>
      </w:pPr>
      <w:r w:rsidRPr="00D57D98">
        <w:rPr>
          <w:rFonts w:ascii="Arial" w:hAnsi="Arial"/>
          <w:sz w:val="34"/>
          <w:szCs w:val="34"/>
        </w:rPr>
        <w:t>Chief Conductor: North Netherlands Orchestra</w:t>
      </w:r>
      <w:r w:rsidRPr="009032BB">
        <w:rPr>
          <w:rFonts w:ascii="Arial" w:hAnsi="Arial"/>
          <w:sz w:val="34"/>
          <w:szCs w:val="34"/>
        </w:rPr>
        <w:t xml:space="preserve"> </w:t>
      </w:r>
    </w:p>
    <w:p w14:paraId="4CD6F40A" w14:textId="77777777" w:rsidR="00D92F1A" w:rsidRDefault="00D92F1A" w:rsidP="00F24578">
      <w:pPr>
        <w:ind w:right="26"/>
        <w:jc w:val="both"/>
        <w:rPr>
          <w:rFonts w:ascii="Arial" w:eastAsia="Arial" w:hAnsi="Arial" w:cs="Arial"/>
          <w:sz w:val="34"/>
          <w:szCs w:val="34"/>
        </w:rPr>
      </w:pPr>
    </w:p>
    <w:bookmarkEnd w:id="0"/>
    <w:p w14:paraId="4672880D" w14:textId="09A50227" w:rsidR="003E0CCF" w:rsidRPr="003E0CCF" w:rsidRDefault="003E0CCF" w:rsidP="003E0CCF">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ascii="Arial" w:eastAsia="Arial Unicode MS" w:hAnsi="Arial" w:cs="Arial"/>
          <w:color w:val="1B1B1B"/>
          <w:sz w:val="19"/>
          <w:szCs w:val="19"/>
          <w:lang w:val="en-GB"/>
        </w:rPr>
      </w:pPr>
      <w:r w:rsidRPr="003E0CCF">
        <w:rPr>
          <w:rFonts w:ascii="Arial" w:eastAsia="Arial Unicode MS" w:hAnsi="Arial" w:cs="Arial"/>
          <w:b/>
          <w:bCs/>
          <w:color w:val="1B1B1B"/>
          <w:sz w:val="19"/>
          <w:szCs w:val="19"/>
          <w:lang w:val="en-GB"/>
        </w:rPr>
        <w:t>Eivind Gullberg Jensen</w:t>
      </w:r>
      <w:r w:rsidRPr="003E0CCF">
        <w:rPr>
          <w:rFonts w:ascii="Arial" w:eastAsia="Arial Unicode MS" w:hAnsi="Arial" w:cs="Arial"/>
          <w:color w:val="1B1B1B"/>
          <w:sz w:val="19"/>
          <w:szCs w:val="19"/>
          <w:lang w:val="en-GB"/>
        </w:rPr>
        <w:t xml:space="preserve"> is widely recognised for his knowledgeable and insightful interpretations. He has been Artistic and General Director of Bergen National Opera since the 2020/21 season, and Chief Conductor of Noord Nederlands Orkest since 2022/23, a position he will hold through the 2026/27 season. Prior to this, he was Chief Conductor of the NDR Radiophilharmonie </w:t>
      </w:r>
      <w:r w:rsidR="00C11DB1">
        <w:rPr>
          <w:rFonts w:ascii="Arial" w:eastAsia="Arial Unicode MS" w:hAnsi="Arial" w:cs="Arial"/>
          <w:color w:val="1B1B1B"/>
          <w:sz w:val="19"/>
          <w:szCs w:val="19"/>
          <w:lang w:val="en-GB"/>
        </w:rPr>
        <w:t xml:space="preserve">in </w:t>
      </w:r>
      <w:r w:rsidRPr="003E0CCF">
        <w:rPr>
          <w:rFonts w:ascii="Arial" w:eastAsia="Arial Unicode MS" w:hAnsi="Arial" w:cs="Arial"/>
          <w:color w:val="1B1B1B"/>
          <w:sz w:val="19"/>
          <w:szCs w:val="19"/>
          <w:lang w:val="en-GB"/>
        </w:rPr>
        <w:t>Hannover for five years.</w:t>
      </w:r>
    </w:p>
    <w:p w14:paraId="32DA372F" w14:textId="77777777" w:rsidR="003E0CCF" w:rsidRPr="003E0CCF" w:rsidRDefault="003E0CCF" w:rsidP="003E0CCF">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ascii="Arial" w:eastAsia="Arial Unicode MS" w:hAnsi="Arial" w:cs="Arial"/>
          <w:color w:val="1B1B1B"/>
          <w:sz w:val="19"/>
          <w:szCs w:val="19"/>
          <w:lang w:val="en-GB"/>
        </w:rPr>
      </w:pPr>
      <w:r w:rsidRPr="003E0CCF">
        <w:rPr>
          <w:rFonts w:ascii="Arial" w:eastAsia="Arial Unicode MS" w:hAnsi="Arial" w:cs="Arial"/>
          <w:color w:val="1B1B1B"/>
          <w:sz w:val="19"/>
          <w:szCs w:val="19"/>
          <w:lang w:val="en-GB"/>
        </w:rPr>
        <w:t>The 2026/27 season features returns to Kristiansand Symphony Orchestra, Arctic Philharmonic, Romanian Radio National Orchestra and Orchestre Philharmonique de Monte-Carlo, as well as debuts with Orchestra Sinfonica Siciliana and the orchestra of the Royal Swedish Opera.</w:t>
      </w:r>
    </w:p>
    <w:p w14:paraId="7883E574" w14:textId="77777777" w:rsidR="003E0CCF" w:rsidRPr="003E0CCF" w:rsidRDefault="003E0CCF" w:rsidP="003E0CCF">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ascii="Arial" w:eastAsia="Arial Unicode MS" w:hAnsi="Arial" w:cs="Arial"/>
          <w:color w:val="1B1B1B"/>
          <w:sz w:val="19"/>
          <w:szCs w:val="19"/>
          <w:lang w:val="en-GB"/>
        </w:rPr>
      </w:pPr>
      <w:r w:rsidRPr="003E0CCF">
        <w:rPr>
          <w:rFonts w:ascii="Arial" w:eastAsia="Arial Unicode MS" w:hAnsi="Arial" w:cs="Arial"/>
          <w:color w:val="1B1B1B"/>
          <w:sz w:val="19"/>
          <w:szCs w:val="19"/>
          <w:lang w:val="en-GB"/>
        </w:rPr>
        <w:t>Previous season highlights include Philharmonia Orchestra, Gothenburg Symphony Orchestra, Malmö Symphony Orchestra, Norwegian Radio Orchestra, Royal Concertgebouw Orchestra, Royal Stockholm Philharmonic Orchestra, Netherlands Radio Philharmonic Orchestra, Orchestre Symphonique de Québec, Opéra Orchestre national Montpellier and Orchestre de Paris. Jensen collaborates regularly with many of today’s leading soloists, including Gil Shaham, Leif Ove Andsnes, Truls Mørk, Alice Sara Ott, Javier Perianes, Hélène Grimaud, Alban Gerhardt, Hilary Hahn, Gabriela Montero, Emmanuel Pahud, Yefim Bronfman, Renaud Capuçon, Frank Peter Zimmermann, Valeriy Sokolov, Mari Eriksmoen, Charlotte Hellekant and Guy Braunstein.</w:t>
      </w:r>
    </w:p>
    <w:p w14:paraId="77069C1B" w14:textId="77777777" w:rsidR="003E0CCF" w:rsidRPr="003E0CCF" w:rsidRDefault="003E0CCF" w:rsidP="003E0CCF">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ascii="Arial" w:eastAsia="Arial Unicode MS" w:hAnsi="Arial" w:cs="Arial"/>
          <w:color w:val="1B1B1B"/>
          <w:sz w:val="19"/>
          <w:szCs w:val="19"/>
          <w:lang w:val="en-GB"/>
        </w:rPr>
      </w:pPr>
      <w:r w:rsidRPr="003E0CCF">
        <w:rPr>
          <w:rFonts w:ascii="Arial" w:eastAsia="Arial Unicode MS" w:hAnsi="Arial" w:cs="Arial"/>
          <w:color w:val="1B1B1B"/>
          <w:sz w:val="19"/>
          <w:szCs w:val="19"/>
          <w:lang w:val="en-GB"/>
        </w:rPr>
        <w:t xml:space="preserve">Opera has been a strong presence throughout Jensen’s career. Highlights include Festival d’Aix-en-Provence with Simon McBurney’s production of </w:t>
      </w:r>
      <w:r w:rsidRPr="003E0CCF">
        <w:rPr>
          <w:rFonts w:ascii="Arial" w:eastAsia="Arial Unicode MS" w:hAnsi="Arial" w:cs="Arial"/>
          <w:i/>
          <w:iCs/>
          <w:color w:val="1B1B1B"/>
          <w:sz w:val="19"/>
          <w:szCs w:val="19"/>
          <w:lang w:val="en-GB"/>
        </w:rPr>
        <w:t>The Rake’s Progress</w:t>
      </w:r>
      <w:r w:rsidRPr="003E0CCF">
        <w:rPr>
          <w:rFonts w:ascii="Arial" w:eastAsia="Arial Unicode MS" w:hAnsi="Arial" w:cs="Arial"/>
          <w:color w:val="1B1B1B"/>
          <w:sz w:val="19"/>
          <w:szCs w:val="19"/>
          <w:lang w:val="en-GB"/>
        </w:rPr>
        <w:t xml:space="preserve">; </w:t>
      </w:r>
      <w:r w:rsidRPr="003E0CCF">
        <w:rPr>
          <w:rFonts w:ascii="Arial" w:eastAsia="Arial Unicode MS" w:hAnsi="Arial" w:cs="Arial"/>
          <w:i/>
          <w:iCs/>
          <w:color w:val="1B1B1B"/>
          <w:sz w:val="19"/>
          <w:szCs w:val="19"/>
          <w:lang w:val="en-GB"/>
        </w:rPr>
        <w:t>Die tote Stadt</w:t>
      </w:r>
      <w:r w:rsidRPr="003E0CCF">
        <w:rPr>
          <w:rFonts w:ascii="Arial" w:eastAsia="Arial Unicode MS" w:hAnsi="Arial" w:cs="Arial"/>
          <w:color w:val="1B1B1B"/>
          <w:sz w:val="19"/>
          <w:szCs w:val="19"/>
          <w:lang w:val="en-GB"/>
        </w:rPr>
        <w:t xml:space="preserve"> (Bergen National Opera); </w:t>
      </w:r>
      <w:r w:rsidRPr="003E0CCF">
        <w:rPr>
          <w:rFonts w:ascii="Arial" w:eastAsia="Arial Unicode MS" w:hAnsi="Arial" w:cs="Arial"/>
          <w:i/>
          <w:iCs/>
          <w:color w:val="1B1B1B"/>
          <w:sz w:val="19"/>
          <w:szCs w:val="19"/>
          <w:lang w:val="en-GB"/>
        </w:rPr>
        <w:t>Asle and Alide</w:t>
      </w:r>
      <w:r w:rsidRPr="003E0CCF">
        <w:rPr>
          <w:rFonts w:ascii="Arial" w:eastAsia="Arial Unicode MS" w:hAnsi="Arial" w:cs="Arial"/>
          <w:color w:val="1B1B1B"/>
          <w:sz w:val="19"/>
          <w:szCs w:val="19"/>
          <w:lang w:val="en-GB"/>
        </w:rPr>
        <w:t xml:space="preserve"> (Royal Danish Opera); </w:t>
      </w:r>
      <w:r w:rsidRPr="003E0CCF">
        <w:rPr>
          <w:rFonts w:ascii="Arial" w:eastAsia="Arial Unicode MS" w:hAnsi="Arial" w:cs="Arial"/>
          <w:i/>
          <w:iCs/>
          <w:color w:val="1B1B1B"/>
          <w:sz w:val="19"/>
          <w:szCs w:val="19"/>
          <w:lang w:val="en-GB"/>
        </w:rPr>
        <w:t>Tosca</w:t>
      </w:r>
      <w:r w:rsidRPr="003E0CCF">
        <w:rPr>
          <w:rFonts w:ascii="Arial" w:eastAsia="Arial Unicode MS" w:hAnsi="Arial" w:cs="Arial"/>
          <w:color w:val="1B1B1B"/>
          <w:sz w:val="19"/>
          <w:szCs w:val="19"/>
          <w:lang w:val="en-GB"/>
        </w:rPr>
        <w:t xml:space="preserve"> and </w:t>
      </w:r>
      <w:r w:rsidRPr="003E0CCF">
        <w:rPr>
          <w:rFonts w:ascii="Arial" w:eastAsia="Arial Unicode MS" w:hAnsi="Arial" w:cs="Arial"/>
          <w:i/>
          <w:iCs/>
          <w:color w:val="1B1B1B"/>
          <w:sz w:val="19"/>
          <w:szCs w:val="19"/>
          <w:lang w:val="en-GB"/>
        </w:rPr>
        <w:t>Rusalka</w:t>
      </w:r>
      <w:r w:rsidRPr="003E0CCF">
        <w:rPr>
          <w:rFonts w:ascii="Arial" w:eastAsia="Arial Unicode MS" w:hAnsi="Arial" w:cs="Arial"/>
          <w:color w:val="1B1B1B"/>
          <w:sz w:val="19"/>
          <w:szCs w:val="19"/>
          <w:lang w:val="en-GB"/>
        </w:rPr>
        <w:t xml:space="preserve"> for Wiener Staatsoper; </w:t>
      </w:r>
      <w:r w:rsidRPr="003E0CCF">
        <w:rPr>
          <w:rFonts w:ascii="Arial" w:eastAsia="Arial Unicode MS" w:hAnsi="Arial" w:cs="Arial"/>
          <w:i/>
          <w:iCs/>
          <w:color w:val="1B1B1B"/>
          <w:sz w:val="19"/>
          <w:szCs w:val="19"/>
          <w:lang w:val="en-GB"/>
        </w:rPr>
        <w:t>Tosca</w:t>
      </w:r>
      <w:r w:rsidRPr="003E0CCF">
        <w:rPr>
          <w:rFonts w:ascii="Arial" w:eastAsia="Arial Unicode MS" w:hAnsi="Arial" w:cs="Arial"/>
          <w:color w:val="1B1B1B"/>
          <w:sz w:val="19"/>
          <w:szCs w:val="19"/>
          <w:lang w:val="en-GB"/>
        </w:rPr>
        <w:t xml:space="preserve"> for National Theatre Tokyo; </w:t>
      </w:r>
      <w:r w:rsidRPr="003E0CCF">
        <w:rPr>
          <w:rFonts w:ascii="Arial" w:eastAsia="Arial Unicode MS" w:hAnsi="Arial" w:cs="Arial"/>
          <w:i/>
          <w:iCs/>
          <w:color w:val="1B1B1B"/>
          <w:sz w:val="19"/>
          <w:szCs w:val="19"/>
          <w:lang w:val="en-GB"/>
        </w:rPr>
        <w:t>Die Zauberflöte</w:t>
      </w:r>
      <w:r w:rsidRPr="003E0CCF">
        <w:rPr>
          <w:rFonts w:ascii="Arial" w:eastAsia="Arial Unicode MS" w:hAnsi="Arial" w:cs="Arial"/>
          <w:color w:val="1B1B1B"/>
          <w:sz w:val="19"/>
          <w:szCs w:val="19"/>
          <w:lang w:val="en-GB"/>
        </w:rPr>
        <w:t xml:space="preserve"> and </w:t>
      </w:r>
      <w:r w:rsidRPr="003E0CCF">
        <w:rPr>
          <w:rFonts w:ascii="Arial" w:eastAsia="Arial Unicode MS" w:hAnsi="Arial" w:cs="Arial"/>
          <w:i/>
          <w:iCs/>
          <w:color w:val="1B1B1B"/>
          <w:sz w:val="19"/>
          <w:szCs w:val="19"/>
          <w:lang w:val="en-GB"/>
        </w:rPr>
        <w:t>Der fliegende Holländer</w:t>
      </w:r>
      <w:r w:rsidRPr="003E0CCF">
        <w:rPr>
          <w:rFonts w:ascii="Arial" w:eastAsia="Arial Unicode MS" w:hAnsi="Arial" w:cs="Arial"/>
          <w:color w:val="1B1B1B"/>
          <w:sz w:val="19"/>
          <w:szCs w:val="19"/>
          <w:lang w:val="en-GB"/>
        </w:rPr>
        <w:t xml:space="preserve"> for Opéra de Lille; </w:t>
      </w:r>
      <w:r w:rsidRPr="003E0CCF">
        <w:rPr>
          <w:rFonts w:ascii="Arial" w:eastAsia="Arial Unicode MS" w:hAnsi="Arial" w:cs="Arial"/>
          <w:i/>
          <w:iCs/>
          <w:color w:val="1B1B1B"/>
          <w:sz w:val="19"/>
          <w:szCs w:val="19"/>
          <w:lang w:val="en-GB"/>
        </w:rPr>
        <w:t>Rusalka</w:t>
      </w:r>
      <w:r w:rsidRPr="003E0CCF">
        <w:rPr>
          <w:rFonts w:ascii="Arial" w:eastAsia="Arial Unicode MS" w:hAnsi="Arial" w:cs="Arial"/>
          <w:color w:val="1B1B1B"/>
          <w:sz w:val="19"/>
          <w:szCs w:val="19"/>
          <w:lang w:val="en-GB"/>
        </w:rPr>
        <w:t xml:space="preserve"> for Teatro dell’Opera di Roma; </w:t>
      </w:r>
      <w:r w:rsidRPr="003E0CCF">
        <w:rPr>
          <w:rFonts w:ascii="Arial" w:eastAsia="Arial Unicode MS" w:hAnsi="Arial" w:cs="Arial"/>
          <w:i/>
          <w:iCs/>
          <w:color w:val="1B1B1B"/>
          <w:sz w:val="19"/>
          <w:szCs w:val="19"/>
          <w:lang w:val="en-GB"/>
        </w:rPr>
        <w:t>Oedipus Rex</w:t>
      </w:r>
      <w:r w:rsidRPr="003E0CCF">
        <w:rPr>
          <w:rFonts w:ascii="Arial" w:eastAsia="Arial Unicode MS" w:hAnsi="Arial" w:cs="Arial"/>
          <w:color w:val="1B1B1B"/>
          <w:sz w:val="19"/>
          <w:szCs w:val="19"/>
          <w:lang w:val="en-GB"/>
        </w:rPr>
        <w:t xml:space="preserve"> and </w:t>
      </w:r>
      <w:r w:rsidRPr="003E0CCF">
        <w:rPr>
          <w:rFonts w:ascii="Arial" w:eastAsia="Arial Unicode MS" w:hAnsi="Arial" w:cs="Arial"/>
          <w:i/>
          <w:iCs/>
          <w:color w:val="1B1B1B"/>
          <w:sz w:val="19"/>
          <w:szCs w:val="19"/>
          <w:lang w:val="en-GB"/>
        </w:rPr>
        <w:t>The Rake’s Progress</w:t>
      </w:r>
      <w:r w:rsidRPr="003E0CCF">
        <w:rPr>
          <w:rFonts w:ascii="Arial" w:eastAsia="Arial Unicode MS" w:hAnsi="Arial" w:cs="Arial"/>
          <w:color w:val="1B1B1B"/>
          <w:sz w:val="19"/>
          <w:szCs w:val="19"/>
          <w:lang w:val="en-GB"/>
        </w:rPr>
        <w:t xml:space="preserve"> for Finnish National Opera; </w:t>
      </w:r>
      <w:r w:rsidRPr="003E0CCF">
        <w:rPr>
          <w:rFonts w:ascii="Arial" w:eastAsia="Arial Unicode MS" w:hAnsi="Arial" w:cs="Arial"/>
          <w:i/>
          <w:iCs/>
          <w:color w:val="1B1B1B"/>
          <w:sz w:val="19"/>
          <w:szCs w:val="19"/>
          <w:lang w:val="en-GB"/>
        </w:rPr>
        <w:t>Jenůfa</w:t>
      </w:r>
      <w:r w:rsidRPr="003E0CCF">
        <w:rPr>
          <w:rFonts w:ascii="Arial" w:eastAsia="Arial Unicode MS" w:hAnsi="Arial" w:cs="Arial"/>
          <w:color w:val="1B1B1B"/>
          <w:sz w:val="19"/>
          <w:szCs w:val="19"/>
          <w:lang w:val="en-GB"/>
        </w:rPr>
        <w:t xml:space="preserve"> for English National Opera; </w:t>
      </w:r>
      <w:r w:rsidRPr="003E0CCF">
        <w:rPr>
          <w:rFonts w:ascii="Arial" w:eastAsia="Arial Unicode MS" w:hAnsi="Arial" w:cs="Arial"/>
          <w:i/>
          <w:iCs/>
          <w:color w:val="1B1B1B"/>
          <w:sz w:val="19"/>
          <w:szCs w:val="19"/>
          <w:lang w:val="en-GB"/>
        </w:rPr>
        <w:t>Il corsaro</w:t>
      </w:r>
      <w:r w:rsidRPr="003E0CCF">
        <w:rPr>
          <w:rFonts w:ascii="Arial" w:eastAsia="Arial Unicode MS" w:hAnsi="Arial" w:cs="Arial"/>
          <w:color w:val="1B1B1B"/>
          <w:sz w:val="19"/>
          <w:szCs w:val="19"/>
          <w:lang w:val="en-GB"/>
        </w:rPr>
        <w:t xml:space="preserve"> and </w:t>
      </w:r>
      <w:r w:rsidRPr="003E0CCF">
        <w:rPr>
          <w:rFonts w:ascii="Arial" w:eastAsia="Arial Unicode MS" w:hAnsi="Arial" w:cs="Arial"/>
          <w:i/>
          <w:iCs/>
          <w:color w:val="1B1B1B"/>
          <w:sz w:val="19"/>
          <w:szCs w:val="19"/>
          <w:lang w:val="en-GB"/>
        </w:rPr>
        <w:t>Rusalka</w:t>
      </w:r>
      <w:r w:rsidRPr="003E0CCF">
        <w:rPr>
          <w:rFonts w:ascii="Arial" w:eastAsia="Arial Unicode MS" w:hAnsi="Arial" w:cs="Arial"/>
          <w:color w:val="1B1B1B"/>
          <w:sz w:val="19"/>
          <w:szCs w:val="19"/>
          <w:lang w:val="en-GB"/>
        </w:rPr>
        <w:t xml:space="preserve"> for Opernhaus Zürich; and </w:t>
      </w:r>
      <w:r w:rsidRPr="003E0CCF">
        <w:rPr>
          <w:rFonts w:ascii="Arial" w:eastAsia="Arial Unicode MS" w:hAnsi="Arial" w:cs="Arial"/>
          <w:i/>
          <w:iCs/>
          <w:color w:val="1B1B1B"/>
          <w:sz w:val="19"/>
          <w:szCs w:val="19"/>
          <w:lang w:val="en-GB"/>
        </w:rPr>
        <w:t>Rusalka</w:t>
      </w:r>
      <w:r w:rsidRPr="003E0CCF">
        <w:rPr>
          <w:rFonts w:ascii="Arial" w:eastAsia="Arial Unicode MS" w:hAnsi="Arial" w:cs="Arial"/>
          <w:color w:val="1B1B1B"/>
          <w:sz w:val="19"/>
          <w:szCs w:val="19"/>
          <w:lang w:val="en-GB"/>
        </w:rPr>
        <w:t xml:space="preserve">, </w:t>
      </w:r>
      <w:r w:rsidRPr="003E0CCF">
        <w:rPr>
          <w:rFonts w:ascii="Arial" w:eastAsia="Arial Unicode MS" w:hAnsi="Arial" w:cs="Arial"/>
          <w:i/>
          <w:iCs/>
          <w:color w:val="1B1B1B"/>
          <w:sz w:val="19"/>
          <w:szCs w:val="19"/>
          <w:lang w:val="en-GB"/>
        </w:rPr>
        <w:t>Eugene Onegin</w:t>
      </w:r>
      <w:r w:rsidRPr="003E0CCF">
        <w:rPr>
          <w:rFonts w:ascii="Arial" w:eastAsia="Arial Unicode MS" w:hAnsi="Arial" w:cs="Arial"/>
          <w:color w:val="1B1B1B"/>
          <w:sz w:val="19"/>
          <w:szCs w:val="19"/>
          <w:lang w:val="en-GB"/>
        </w:rPr>
        <w:t xml:space="preserve"> and </w:t>
      </w:r>
      <w:r w:rsidRPr="003E0CCF">
        <w:rPr>
          <w:rFonts w:ascii="Arial" w:eastAsia="Arial Unicode MS" w:hAnsi="Arial" w:cs="Arial"/>
          <w:i/>
          <w:iCs/>
          <w:color w:val="1B1B1B"/>
          <w:sz w:val="19"/>
          <w:szCs w:val="19"/>
          <w:lang w:val="en-GB"/>
        </w:rPr>
        <w:t>La bohème</w:t>
      </w:r>
      <w:r w:rsidRPr="003E0CCF">
        <w:rPr>
          <w:rFonts w:ascii="Arial" w:eastAsia="Arial Unicode MS" w:hAnsi="Arial" w:cs="Arial"/>
          <w:color w:val="1B1B1B"/>
          <w:sz w:val="19"/>
          <w:szCs w:val="19"/>
          <w:lang w:val="en-GB"/>
        </w:rPr>
        <w:t xml:space="preserve"> for Den Norske Opera.</w:t>
      </w:r>
    </w:p>
    <w:p w14:paraId="069FE028" w14:textId="539FB982" w:rsidR="00D92F1A" w:rsidRPr="003E0CCF" w:rsidRDefault="003E0CCF" w:rsidP="003E0CCF">
      <w:pPr>
        <w:rPr>
          <w:rFonts w:ascii="Arial" w:eastAsia="Arial" w:hAnsi="Arial" w:cs="Arial"/>
          <w:sz w:val="19"/>
          <w:szCs w:val="19"/>
          <w:lang w:val="en-GB"/>
        </w:rPr>
      </w:pPr>
      <w:r w:rsidRPr="003E0CCF">
        <w:rPr>
          <w:rFonts w:ascii="Arial" w:eastAsia="Arial Unicode MS" w:hAnsi="Arial" w:cs="Arial"/>
          <w:color w:val="1B1B1B"/>
          <w:sz w:val="19"/>
          <w:szCs w:val="19"/>
          <w:lang w:val="en-GB"/>
        </w:rPr>
        <w:t>Eivind Gullberg Jensen studied conducting in Stockholm with Jorma Panula and in Vienna with Leopold Hager; his mentors included Claudio Abbado, Kurt Masur and David Zinman.</w:t>
      </w:r>
    </w:p>
    <w:p w14:paraId="352C303F" w14:textId="08F9B7AE" w:rsidR="00D92F1A" w:rsidRPr="009032BB" w:rsidRDefault="00A70E90">
      <w:pPr>
        <w:jc w:val="both"/>
        <w:rPr>
          <w:rFonts w:ascii="Arial" w:eastAsia="Arial" w:hAnsi="Arial" w:cs="Arial"/>
        </w:rPr>
      </w:pPr>
      <w:r>
        <w:rPr>
          <w:rFonts w:ascii="Arial" w:eastAsia="Arial" w:hAnsi="Arial" w:cs="Arial"/>
          <w:noProof/>
          <w:sz w:val="40"/>
          <w:szCs w:val="40"/>
        </w:rPr>
        <w:drawing>
          <wp:anchor distT="57150" distB="57150" distL="57150" distR="57150" simplePos="0" relativeHeight="251660288" behindDoc="0" locked="0" layoutInCell="1" allowOverlap="1" wp14:anchorId="6D17E901" wp14:editId="4952B2FD">
            <wp:simplePos x="0" y="0"/>
            <wp:positionH relativeFrom="column">
              <wp:posOffset>1736089</wp:posOffset>
            </wp:positionH>
            <wp:positionV relativeFrom="line">
              <wp:posOffset>353060</wp:posOffset>
            </wp:positionV>
            <wp:extent cx="261621" cy="228600"/>
            <wp:effectExtent l="0" t="0" r="0" b="0"/>
            <wp:wrapThrough wrapText="bothSides" distL="57150" distR="57150">
              <wp:wrapPolygon edited="1">
                <wp:start x="9142" y="225"/>
                <wp:lineTo x="7340" y="675"/>
                <wp:lineTo x="5079" y="1838"/>
                <wp:lineTo x="3211" y="3600"/>
                <wp:lineTo x="1671" y="5963"/>
                <wp:lineTo x="721" y="8888"/>
                <wp:lineTo x="524" y="12263"/>
                <wp:lineTo x="950" y="14738"/>
                <wp:lineTo x="2064" y="17400"/>
                <wp:lineTo x="3670" y="19538"/>
                <wp:lineTo x="5800" y="21225"/>
                <wp:lineTo x="6750" y="21600"/>
                <wp:lineTo x="13795" y="21600"/>
                <wp:lineTo x="15695" y="20550"/>
                <wp:lineTo x="17629" y="18563"/>
                <wp:lineTo x="18972" y="16238"/>
                <wp:lineTo x="19791" y="13425"/>
                <wp:lineTo x="19922" y="10050"/>
                <wp:lineTo x="19595" y="8213"/>
                <wp:lineTo x="18579" y="5513"/>
                <wp:lineTo x="16973" y="3225"/>
                <wp:lineTo x="14712" y="1388"/>
                <wp:lineTo x="12157" y="375"/>
                <wp:lineTo x="10223" y="278"/>
                <wp:lineTo x="10223" y="6150"/>
                <wp:lineTo x="10977" y="6150"/>
                <wp:lineTo x="14221" y="6900"/>
                <wp:lineTo x="16908" y="8213"/>
                <wp:lineTo x="17367" y="8888"/>
                <wp:lineTo x="17170" y="9825"/>
                <wp:lineTo x="16318" y="10200"/>
                <wp:lineTo x="14778" y="9338"/>
                <wp:lineTo x="11763" y="8363"/>
                <wp:lineTo x="9765" y="8255"/>
                <wp:lineTo x="9765" y="9975"/>
                <wp:lineTo x="10420" y="9975"/>
                <wp:lineTo x="13238" y="10725"/>
                <wp:lineTo x="15630" y="11963"/>
                <wp:lineTo x="15990" y="12638"/>
                <wp:lineTo x="15695" y="13425"/>
                <wp:lineTo x="14975" y="13575"/>
                <wp:lineTo x="14155" y="12975"/>
                <wp:lineTo x="11239" y="11888"/>
                <wp:lineTo x="9502" y="11725"/>
                <wp:lineTo x="9502" y="13575"/>
                <wp:lineTo x="11894" y="13950"/>
                <wp:lineTo x="14319" y="15113"/>
                <wp:lineTo x="14712" y="15713"/>
                <wp:lineTo x="14581" y="16350"/>
                <wp:lineTo x="13959" y="16500"/>
                <wp:lineTo x="13238" y="16013"/>
                <wp:lineTo x="10682" y="15038"/>
                <wp:lineTo x="7700" y="14888"/>
                <wp:lineTo x="4882" y="15338"/>
                <wp:lineTo x="4620" y="14813"/>
                <wp:lineTo x="4751" y="14175"/>
                <wp:lineTo x="6619" y="13650"/>
                <wp:lineTo x="9502" y="13575"/>
                <wp:lineTo x="9502" y="11725"/>
                <wp:lineTo x="8028" y="11588"/>
                <wp:lineTo x="4620" y="12188"/>
                <wp:lineTo x="4194" y="11588"/>
                <wp:lineTo x="4358" y="10725"/>
                <wp:lineTo x="6357" y="10050"/>
                <wp:lineTo x="9765" y="9975"/>
                <wp:lineTo x="9765" y="8255"/>
                <wp:lineTo x="7569" y="8138"/>
                <wp:lineTo x="4227" y="8813"/>
                <wp:lineTo x="3670" y="8363"/>
                <wp:lineTo x="3539" y="7425"/>
                <wp:lineTo x="3801" y="6975"/>
                <wp:lineTo x="6160" y="6225"/>
                <wp:lineTo x="10223" y="6150"/>
                <wp:lineTo x="10223" y="278"/>
                <wp:lineTo x="9142" y="225"/>
              </wp:wrapPolygon>
            </wp:wrapThrough>
            <wp:docPr id="1073741826" name="officeArt object" descr="Description: Macintosh HD:Users:annablaseby:Downloads:spotify_logo_cmyk_green1.png"/>
            <wp:cNvGraphicFramePr/>
            <a:graphic xmlns:a="http://schemas.openxmlformats.org/drawingml/2006/main">
              <a:graphicData uri="http://schemas.openxmlformats.org/drawingml/2006/picture">
                <pic:pic xmlns:pic="http://schemas.openxmlformats.org/drawingml/2006/picture">
                  <pic:nvPicPr>
                    <pic:cNvPr id="1073741826" name="spotify_logo_cmyk_green1.png" descr="Description: Macintosh HD:Users:annablaseby:Downloads:spotify_logo_cmyk_green1.png"/>
                    <pic:cNvPicPr>
                      <a:picLocks noChangeAspect="1"/>
                    </pic:cNvPicPr>
                  </pic:nvPicPr>
                  <pic:blipFill>
                    <a:blip r:embed="rId9"/>
                    <a:srcRect r="67185" b="4255"/>
                    <a:stretch>
                      <a:fillRect/>
                    </a:stretch>
                  </pic:blipFill>
                  <pic:spPr>
                    <a:xfrm>
                      <a:off x="0" y="0"/>
                      <a:ext cx="261621" cy="228600"/>
                    </a:xfrm>
                    <a:prstGeom prst="rect">
                      <a:avLst/>
                    </a:prstGeom>
                    <a:ln w="12700" cap="flat">
                      <a:noFill/>
                      <a:miter lim="400000"/>
                    </a:ln>
                    <a:effectLst/>
                  </pic:spPr>
                </pic:pic>
              </a:graphicData>
            </a:graphic>
          </wp:anchor>
        </w:drawing>
      </w:r>
      <w:r>
        <w:rPr>
          <w:rFonts w:ascii="Arial" w:eastAsia="Arial" w:hAnsi="Arial" w:cs="Arial"/>
          <w:noProof/>
          <w:sz w:val="40"/>
          <w:szCs w:val="40"/>
        </w:rPr>
        <w:drawing>
          <wp:anchor distT="57150" distB="57150" distL="57150" distR="57150" simplePos="0" relativeHeight="251662336" behindDoc="0" locked="0" layoutInCell="1" allowOverlap="1" wp14:anchorId="04A975D8" wp14:editId="741AA274">
            <wp:simplePos x="0" y="0"/>
            <wp:positionH relativeFrom="column">
              <wp:posOffset>389890</wp:posOffset>
            </wp:positionH>
            <wp:positionV relativeFrom="line">
              <wp:posOffset>332740</wp:posOffset>
            </wp:positionV>
            <wp:extent cx="228600" cy="228600"/>
            <wp:effectExtent l="0" t="0" r="0" b="0"/>
            <wp:wrapThrough wrapText="bothSides" distL="57150" distR="57150">
              <wp:wrapPolygon edited="1">
                <wp:start x="970" y="0"/>
                <wp:lineTo x="20883" y="84"/>
                <wp:lineTo x="21431" y="548"/>
                <wp:lineTo x="21600" y="970"/>
                <wp:lineTo x="21516" y="20883"/>
                <wp:lineTo x="21052" y="21431"/>
                <wp:lineTo x="20630" y="21600"/>
                <wp:lineTo x="717" y="21516"/>
                <wp:lineTo x="169" y="21052"/>
                <wp:lineTo x="0" y="20630"/>
                <wp:lineTo x="84" y="717"/>
                <wp:lineTo x="548" y="169"/>
                <wp:lineTo x="970" y="0"/>
              </wp:wrapPolygon>
            </wp:wrapThrough>
            <wp:docPr id="1073741827" name="officeArt object" descr="FB-f-Logo__blue_512"/>
            <wp:cNvGraphicFramePr/>
            <a:graphic xmlns:a="http://schemas.openxmlformats.org/drawingml/2006/main">
              <a:graphicData uri="http://schemas.openxmlformats.org/drawingml/2006/picture">
                <pic:pic xmlns:pic="http://schemas.openxmlformats.org/drawingml/2006/picture">
                  <pic:nvPicPr>
                    <pic:cNvPr id="1073741827" name="FB-f-Logo__blue_512.png" descr="FB-f-Logo__blue_512"/>
                    <pic:cNvPicPr>
                      <a:picLocks noChangeAspect="1"/>
                    </pic:cNvPicPr>
                  </pic:nvPicPr>
                  <pic:blipFill>
                    <a:blip r:embed="rId10"/>
                    <a:stretch>
                      <a:fillRect/>
                    </a:stretch>
                  </pic:blipFill>
                  <pic:spPr>
                    <a:xfrm>
                      <a:off x="0" y="0"/>
                      <a:ext cx="228600" cy="228600"/>
                    </a:xfrm>
                    <a:prstGeom prst="rect">
                      <a:avLst/>
                    </a:prstGeom>
                    <a:ln w="12700" cap="flat">
                      <a:noFill/>
                      <a:miter lim="400000"/>
                    </a:ln>
                    <a:effectLst/>
                  </pic:spPr>
                </pic:pic>
              </a:graphicData>
            </a:graphic>
          </wp:anchor>
        </w:drawing>
      </w:r>
      <w:r>
        <w:rPr>
          <w:rFonts w:ascii="Arial" w:eastAsia="Arial" w:hAnsi="Arial" w:cs="Arial"/>
          <w:noProof/>
          <w:sz w:val="40"/>
          <w:szCs w:val="40"/>
        </w:rPr>
        <w:drawing>
          <wp:anchor distT="57150" distB="57150" distL="57150" distR="57150" simplePos="0" relativeHeight="251663360" behindDoc="0" locked="0" layoutInCell="1" allowOverlap="1" wp14:anchorId="7DACE42B" wp14:editId="6F08541E">
            <wp:simplePos x="0" y="0"/>
            <wp:positionH relativeFrom="column">
              <wp:posOffset>753745</wp:posOffset>
            </wp:positionH>
            <wp:positionV relativeFrom="line">
              <wp:posOffset>353060</wp:posOffset>
            </wp:positionV>
            <wp:extent cx="236855" cy="236855"/>
            <wp:effectExtent l="0" t="0" r="0" b="0"/>
            <wp:wrapThrough wrapText="bothSides" distL="57150" distR="57150">
              <wp:wrapPolygon edited="1">
                <wp:start x="5358" y="0"/>
                <wp:lineTo x="17044" y="42"/>
                <wp:lineTo x="18309" y="274"/>
                <wp:lineTo x="19259" y="696"/>
                <wp:lineTo x="20060" y="1287"/>
                <wp:lineTo x="20693" y="2004"/>
                <wp:lineTo x="21199" y="2932"/>
                <wp:lineTo x="21495" y="4029"/>
                <wp:lineTo x="21600" y="5358"/>
                <wp:lineTo x="21558" y="17044"/>
                <wp:lineTo x="21347" y="18225"/>
                <wp:lineTo x="20967" y="19153"/>
                <wp:lineTo x="20355" y="20018"/>
                <wp:lineTo x="19659" y="20651"/>
                <wp:lineTo x="18773" y="21157"/>
                <wp:lineTo x="17698" y="21473"/>
                <wp:lineTo x="16221" y="21600"/>
                <wp:lineTo x="4556" y="21558"/>
                <wp:lineTo x="3375" y="21347"/>
                <wp:lineTo x="2447" y="20967"/>
                <wp:lineTo x="1582" y="20355"/>
                <wp:lineTo x="949" y="19659"/>
                <wp:lineTo x="443" y="18773"/>
                <wp:lineTo x="127" y="17698"/>
                <wp:lineTo x="0" y="16242"/>
                <wp:lineTo x="42" y="4556"/>
                <wp:lineTo x="253" y="3375"/>
                <wp:lineTo x="633" y="2447"/>
                <wp:lineTo x="1245" y="1582"/>
                <wp:lineTo x="1941" y="949"/>
                <wp:lineTo x="2827" y="443"/>
                <wp:lineTo x="3902" y="127"/>
                <wp:lineTo x="5358" y="0"/>
              </wp:wrapPolygon>
            </wp:wrapThrough>
            <wp:docPr id="1073741829" name="officeArt object" descr="Instagram-v051916"/>
            <wp:cNvGraphicFramePr/>
            <a:graphic xmlns:a="http://schemas.openxmlformats.org/drawingml/2006/main">
              <a:graphicData uri="http://schemas.openxmlformats.org/drawingml/2006/picture">
                <pic:pic xmlns:pic="http://schemas.openxmlformats.org/drawingml/2006/picture">
                  <pic:nvPicPr>
                    <pic:cNvPr id="1073741829" name="Instagram-v051916.png" descr="Instagram-v051916"/>
                    <pic:cNvPicPr>
                      <a:picLocks noChangeAspect="1"/>
                    </pic:cNvPicPr>
                  </pic:nvPicPr>
                  <pic:blipFill>
                    <a:blip r:embed="rId11"/>
                    <a:stretch>
                      <a:fillRect/>
                    </a:stretch>
                  </pic:blipFill>
                  <pic:spPr>
                    <a:xfrm>
                      <a:off x="0" y="0"/>
                      <a:ext cx="236855" cy="236855"/>
                    </a:xfrm>
                    <a:prstGeom prst="rect">
                      <a:avLst/>
                    </a:prstGeom>
                    <a:ln w="12700" cap="flat">
                      <a:noFill/>
                      <a:miter lim="400000"/>
                    </a:ln>
                    <a:effectLst/>
                  </pic:spPr>
                </pic:pic>
              </a:graphicData>
            </a:graphic>
          </wp:anchor>
        </w:drawing>
      </w:r>
      <w:r>
        <w:rPr>
          <w:rFonts w:ascii="Calibri" w:eastAsia="Calibri" w:hAnsi="Calibri" w:cs="Calibri"/>
          <w:color w:val="333333"/>
          <w:shd w:val="clear" w:color="auto" w:fill="FFFFFF"/>
        </w:rPr>
        <w:t xml:space="preserve"> </w:t>
      </w:r>
    </w:p>
    <w:p w14:paraId="7B43A4D8" w14:textId="77777777" w:rsidR="00D92F1A" w:rsidRDefault="00D92F1A"/>
    <w:sectPr w:rsidR="00D92F1A">
      <w:headerReference w:type="even" r:id="rId12"/>
      <w:headerReference w:type="default" r:id="rId13"/>
      <w:footerReference w:type="even" r:id="rId14"/>
      <w:footerReference w:type="default" r:id="rId15"/>
      <w:headerReference w:type="first" r:id="rId16"/>
      <w:footerReference w:type="first" r:id="rId17"/>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C191C2" w14:textId="77777777" w:rsidR="00D626B2" w:rsidRDefault="00D626B2">
      <w:r>
        <w:separator/>
      </w:r>
    </w:p>
  </w:endnote>
  <w:endnote w:type="continuationSeparator" w:id="0">
    <w:p w14:paraId="7E8C4AD0" w14:textId="77777777" w:rsidR="00D626B2" w:rsidRDefault="00D62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1A04A093"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D2958">
      <w:rPr>
        <w:rFonts w:ascii="Arial" w:hAnsi="Arial"/>
        <w:sz w:val="20"/>
        <w:szCs w:val="20"/>
      </w:rPr>
      <w:t>6</w:t>
    </w:r>
    <w:r w:rsidR="00AA369D">
      <w:rPr>
        <w:rFonts w:ascii="Arial" w:hAnsi="Arial"/>
        <w:sz w:val="20"/>
        <w:szCs w:val="20"/>
      </w:rPr>
      <w:t>/2</w:t>
    </w:r>
    <w:r w:rsidR="00AD2958">
      <w:rPr>
        <w:rFonts w:ascii="Arial" w:hAnsi="Arial"/>
        <w:sz w:val="20"/>
        <w:szCs w:val="20"/>
      </w:rPr>
      <w:t>7</w:t>
    </w:r>
    <w:r>
      <w:rPr>
        <w:rFonts w:ascii="Arial" w:hAnsi="Arial"/>
        <w:sz w:val="20"/>
        <w:szCs w:val="20"/>
      </w:rPr>
      <w:t xml:space="preserve"> season only. Please contact HarrisonParrott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2C2417" w14:textId="77777777" w:rsidR="00D626B2" w:rsidRDefault="00D626B2">
      <w:r>
        <w:separator/>
      </w:r>
    </w:p>
  </w:footnote>
  <w:footnote w:type="continuationSeparator" w:id="0">
    <w:p w14:paraId="415F7F8F" w14:textId="77777777" w:rsidR="00D626B2" w:rsidRDefault="00D62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20C0A"/>
    <w:rsid w:val="0010433A"/>
    <w:rsid w:val="00195DB5"/>
    <w:rsid w:val="001D651C"/>
    <w:rsid w:val="002135F5"/>
    <w:rsid w:val="002360B2"/>
    <w:rsid w:val="002533D9"/>
    <w:rsid w:val="00256D84"/>
    <w:rsid w:val="00280B4D"/>
    <w:rsid w:val="002926CE"/>
    <w:rsid w:val="002B3731"/>
    <w:rsid w:val="002D43F9"/>
    <w:rsid w:val="00376E49"/>
    <w:rsid w:val="003959F3"/>
    <w:rsid w:val="003E0CCF"/>
    <w:rsid w:val="0050507D"/>
    <w:rsid w:val="005115C6"/>
    <w:rsid w:val="006075A8"/>
    <w:rsid w:val="00614AF3"/>
    <w:rsid w:val="00773BF0"/>
    <w:rsid w:val="00773F46"/>
    <w:rsid w:val="007A12A3"/>
    <w:rsid w:val="00807A04"/>
    <w:rsid w:val="00846922"/>
    <w:rsid w:val="008925A7"/>
    <w:rsid w:val="008A1AE4"/>
    <w:rsid w:val="00901D4F"/>
    <w:rsid w:val="009032BB"/>
    <w:rsid w:val="00A17798"/>
    <w:rsid w:val="00A70E90"/>
    <w:rsid w:val="00AA369D"/>
    <w:rsid w:val="00AC7910"/>
    <w:rsid w:val="00AD239F"/>
    <w:rsid w:val="00AD2958"/>
    <w:rsid w:val="00AE01FD"/>
    <w:rsid w:val="00AE0206"/>
    <w:rsid w:val="00B02164"/>
    <w:rsid w:val="00B94A32"/>
    <w:rsid w:val="00BF1F26"/>
    <w:rsid w:val="00C11DB1"/>
    <w:rsid w:val="00C470DB"/>
    <w:rsid w:val="00CE77C7"/>
    <w:rsid w:val="00D57D98"/>
    <w:rsid w:val="00D626B2"/>
    <w:rsid w:val="00D92F1A"/>
    <w:rsid w:val="00DA6AB9"/>
    <w:rsid w:val="00EC09EE"/>
    <w:rsid w:val="00F00174"/>
    <w:rsid w:val="00F2214E"/>
    <w:rsid w:val="00F24578"/>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1992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Voke Afe</cp:lastModifiedBy>
  <cp:revision>3</cp:revision>
  <dcterms:created xsi:type="dcterms:W3CDTF">2026-09-22T14:37:00Z</dcterms:created>
  <dcterms:modified xsi:type="dcterms:W3CDTF">2026-09-22T14:38:00Z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