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198C" w14:textId="2041421B" w:rsidR="00D92F1A" w:rsidRPr="00D25D63" w:rsidRDefault="00F11163">
      <w:pPr>
        <w:rPr>
          <w:rFonts w:ascii="Arial" w:eastAsia="Arial" w:hAnsi="Arial" w:cs="Arial"/>
          <w:lang w:val="en-GB"/>
        </w:rPr>
      </w:pPr>
      <w:bookmarkStart w:id="0" w:name="OLE_LINK1"/>
      <w:r w:rsidRPr="00D25D63">
        <w:rPr>
          <w:rFonts w:ascii="Arial" w:hAnsi="Arial"/>
          <w:sz w:val="40"/>
          <w:szCs w:val="40"/>
          <w:lang w:val="en-GB"/>
        </w:rPr>
        <w:t>Antonio Méndez</w:t>
      </w:r>
      <w:r w:rsidR="00A70E90" w:rsidRPr="00D25D63">
        <w:rPr>
          <w:rFonts w:ascii="Arial" w:hAnsi="Arial"/>
          <w:sz w:val="40"/>
          <w:szCs w:val="40"/>
          <w:lang w:val="en-GB"/>
        </w:rPr>
        <w:t xml:space="preserve"> </w:t>
      </w:r>
      <w:r w:rsidR="00A70E90" w:rsidRPr="00D25D63">
        <w:rPr>
          <w:rFonts w:ascii="Arial Unicode MS" w:eastAsia="Arial Unicode MS" w:hAnsi="Arial Unicode MS" w:cs="Arial Unicode MS"/>
          <w:lang w:val="en-GB"/>
        </w:rPr>
        <w:br/>
      </w:r>
      <w:r w:rsidRPr="00D25D63">
        <w:rPr>
          <w:rFonts w:ascii="Arial" w:hAnsi="Arial"/>
          <w:sz w:val="34"/>
          <w:szCs w:val="34"/>
          <w:lang w:val="en-GB"/>
        </w:rPr>
        <w:t>Conductor</w:t>
      </w:r>
    </w:p>
    <w:p w14:paraId="4CD6F40A" w14:textId="77777777" w:rsidR="00D92F1A" w:rsidRPr="0028776B" w:rsidRDefault="00D92F1A">
      <w:pPr>
        <w:ind w:right="26"/>
        <w:rPr>
          <w:rFonts w:ascii="Arial" w:eastAsia="Arial" w:hAnsi="Arial" w:cs="Arial"/>
          <w:color w:val="auto"/>
          <w:sz w:val="34"/>
          <w:szCs w:val="34"/>
          <w:lang w:val="en-GB"/>
        </w:rPr>
      </w:pPr>
    </w:p>
    <w:bookmarkEnd w:id="0"/>
    <w:p w14:paraId="52B963EA" w14:textId="77777777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Spanish conductor Antonio Méndez has established himself as one of the most sought-after conductors of his generation, forging strong relationships with many of Europe’s leading orchestras. Over the last few years, he has enjoyed notable success with ensembles including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Tonhalle-Orchester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Zürich,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Symphonieorchester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des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Bayerischen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Rundfunks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>, Mahler Chamber Orchestra, Rotterdam Philharmonic Orchestra, Danish National Symphony Orchestra, hr-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Sinfonieorchester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, Wiener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Symphoniker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and Orchestre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Philharmonique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du Luxembourg.</w:t>
      </w:r>
    </w:p>
    <w:p w14:paraId="4C50717A" w14:textId="77777777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</w:p>
    <w:p w14:paraId="457C8650" w14:textId="265D475E" w:rsid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  <w:r w:rsidRPr="00E86010">
        <w:rPr>
          <w:rFonts w:ascii="Arial" w:hAnsi="Arial"/>
          <w:color w:val="auto"/>
          <w:sz w:val="20"/>
          <w:szCs w:val="20"/>
          <w:lang w:val="en-GB"/>
        </w:rPr>
        <w:t>During the 202</w:t>
      </w:r>
      <w:r>
        <w:rPr>
          <w:rFonts w:ascii="Arial" w:hAnsi="Arial"/>
          <w:color w:val="auto"/>
          <w:sz w:val="20"/>
          <w:szCs w:val="20"/>
          <w:lang w:val="en-GB"/>
        </w:rPr>
        <w:t>6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>/2</w:t>
      </w:r>
      <w:r>
        <w:rPr>
          <w:rFonts w:ascii="Arial" w:hAnsi="Arial"/>
          <w:color w:val="auto"/>
          <w:sz w:val="20"/>
          <w:szCs w:val="20"/>
          <w:lang w:val="en-GB"/>
        </w:rPr>
        <w:t>7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season, highlights include returns to conduct the Orquesta y Coro Nacionales de España and Orquesta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Sinfónica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RTVE, as well as appearances with Orchestra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Sinfonica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Siciliana</w:t>
      </w:r>
      <w:r w:rsidR="00A553DA">
        <w:rPr>
          <w:rFonts w:ascii="Arial" w:hAnsi="Arial"/>
          <w:color w:val="auto"/>
          <w:sz w:val="20"/>
          <w:szCs w:val="20"/>
          <w:lang w:val="en-GB"/>
        </w:rPr>
        <w:t>, Athens State Orchestra and Enescu Philharmonic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>.</w:t>
      </w:r>
      <w:r>
        <w:rPr>
          <w:rFonts w:ascii="Arial" w:hAnsi="Arial"/>
          <w:color w:val="auto"/>
          <w:sz w:val="20"/>
          <w:szCs w:val="20"/>
          <w:lang w:val="en-GB"/>
        </w:rPr>
        <w:t xml:space="preserve"> In the previous season, Méndez 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>conduct</w:t>
      </w:r>
      <w:r>
        <w:rPr>
          <w:rFonts w:ascii="Arial" w:hAnsi="Arial"/>
          <w:color w:val="auto"/>
          <w:sz w:val="20"/>
          <w:szCs w:val="20"/>
          <w:lang w:val="en-GB"/>
        </w:rPr>
        <w:t>ed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r w:rsidRPr="00E86010">
        <w:rPr>
          <w:rFonts w:ascii="Arial" w:hAnsi="Arial"/>
          <w:i/>
          <w:iCs/>
          <w:color w:val="auto"/>
          <w:sz w:val="20"/>
          <w:szCs w:val="20"/>
          <w:lang w:val="en-GB"/>
        </w:rPr>
        <w:t>The Turn of the Screw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at Den Norske Opera, following his successful debut with this title at La Monnaie / De Munt in 2024, with the prestigious stage director Andrea Breth. Other </w:t>
      </w:r>
      <w:r w:rsidR="00A553DA">
        <w:rPr>
          <w:rFonts w:ascii="Arial" w:hAnsi="Arial"/>
          <w:color w:val="auto"/>
          <w:sz w:val="20"/>
          <w:szCs w:val="20"/>
          <w:lang w:val="en-GB"/>
        </w:rPr>
        <w:t xml:space="preserve">previous 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engagements include conducting the Oxford Philharmonic Orchestra, Korean National Symphony Orchestra featuring soloist Leticia Moreno, Euskadi Symphony Orchestra, and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Göttinger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Symphonieorchester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. </w:t>
      </w:r>
    </w:p>
    <w:p w14:paraId="54E6FA95" w14:textId="77777777" w:rsid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</w:p>
    <w:p w14:paraId="0F8D1F53" w14:textId="77777777" w:rsid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Recent successes include acclaimed debuts with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Konzerthausorchester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Berlin, Staatskapelle Dresden,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Gürzenich-Orchester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Köln, BBC Philharmonic, Tonkünstler-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Niederösterreich, Helsinki Philharmonic Orchestra, Orchestre de Chambre de Lausanne, Russian National Orchestra, KBS Symphony Orchestra, Auckland Philharmonia Orchestra, New Japan Philharmonic, as well as a tour of the Canary Islands with Orchestre de Chambre de Paris.</w:t>
      </w:r>
    </w:p>
    <w:p w14:paraId="381FDE05" w14:textId="77777777" w:rsid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</w:p>
    <w:p w14:paraId="43F1A7B4" w14:textId="12BA3370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  <w:r w:rsidRPr="00E86010">
        <w:rPr>
          <w:rFonts w:ascii="Arial" w:hAnsi="Arial"/>
          <w:color w:val="auto"/>
          <w:sz w:val="20"/>
          <w:szCs w:val="20"/>
          <w:lang w:val="en-GB"/>
        </w:rPr>
        <w:t>An active opera conductor, Méndez had great success at La Monnaie / De Munt</w:t>
      </w:r>
      <w:r>
        <w:rPr>
          <w:rFonts w:ascii="Arial" w:hAnsi="Arial"/>
          <w:color w:val="auto"/>
          <w:sz w:val="20"/>
          <w:szCs w:val="20"/>
          <w:lang w:val="en-GB"/>
        </w:rPr>
        <w:t xml:space="preserve"> and Den Norske Opera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with </w:t>
      </w:r>
      <w:r w:rsidRPr="00E86010">
        <w:rPr>
          <w:rFonts w:ascii="Arial" w:hAnsi="Arial"/>
          <w:i/>
          <w:iCs/>
          <w:color w:val="auto"/>
          <w:sz w:val="20"/>
          <w:szCs w:val="20"/>
          <w:lang w:val="en-GB"/>
        </w:rPr>
        <w:t>The Turn of the Screw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, and has also conducted </w:t>
      </w:r>
      <w:r w:rsidRPr="00E86010">
        <w:rPr>
          <w:rFonts w:ascii="Arial" w:hAnsi="Arial"/>
          <w:i/>
          <w:iCs/>
          <w:color w:val="auto"/>
          <w:sz w:val="20"/>
          <w:szCs w:val="20"/>
          <w:lang w:val="en-GB"/>
        </w:rPr>
        <w:t>7 Deaths of Maria Callas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– a show that combines opera, live arts, performance art and video creation – at Gran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Teatre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del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Liceu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, </w:t>
      </w:r>
      <w:r w:rsidRPr="00E86010">
        <w:rPr>
          <w:rFonts w:ascii="Arial" w:hAnsi="Arial"/>
          <w:i/>
          <w:iCs/>
          <w:color w:val="auto"/>
          <w:sz w:val="20"/>
          <w:szCs w:val="20"/>
          <w:lang w:val="en-GB"/>
        </w:rPr>
        <w:t>Ariadne auf Naxos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at the Canary Islands Music Festival, </w:t>
      </w:r>
      <w:r w:rsidRPr="00E86010">
        <w:rPr>
          <w:rFonts w:ascii="Arial" w:hAnsi="Arial"/>
          <w:i/>
          <w:iCs/>
          <w:color w:val="auto"/>
          <w:sz w:val="20"/>
          <w:szCs w:val="20"/>
          <w:lang w:val="en-GB"/>
        </w:rPr>
        <w:t>Madama Butterfly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at the Palma de Mallorca Opera House and </w:t>
      </w:r>
      <w:proofErr w:type="spellStart"/>
      <w:r w:rsidRPr="00E86010">
        <w:rPr>
          <w:rFonts w:ascii="Arial" w:hAnsi="Arial"/>
          <w:i/>
          <w:iCs/>
          <w:color w:val="auto"/>
          <w:sz w:val="20"/>
          <w:szCs w:val="20"/>
          <w:lang w:val="en-GB"/>
        </w:rPr>
        <w:t>L’elisir</w:t>
      </w:r>
      <w:proofErr w:type="spellEnd"/>
      <w:r w:rsidRPr="00E86010">
        <w:rPr>
          <w:rFonts w:ascii="Arial" w:hAnsi="Arial"/>
          <w:i/>
          <w:iCs/>
          <w:color w:val="auto"/>
          <w:sz w:val="20"/>
          <w:szCs w:val="20"/>
          <w:lang w:val="en-GB"/>
        </w:rPr>
        <w:t xml:space="preserve"> d’amore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at the Tenerife Opera House.</w:t>
      </w:r>
    </w:p>
    <w:p w14:paraId="28BB82E0" w14:textId="77777777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Antonio Méndez held the post of Principal Conductor of Orquesta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Sinfónica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de Tenerife from the 2018/19 to 2020/21 season.</w:t>
      </w:r>
    </w:p>
    <w:p w14:paraId="3C98A716" w14:textId="77777777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  <w:r w:rsidRPr="00E86010">
        <w:rPr>
          <w:rFonts w:ascii="Arial" w:hAnsi="Arial"/>
          <w:color w:val="auto"/>
          <w:sz w:val="20"/>
          <w:szCs w:val="20"/>
          <w:lang w:val="en-GB"/>
        </w:rPr>
        <w:t>His recording with Radio-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Sinfonieorchester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Stuttgart des SWR on SWR Music (for Berlin Classics) was awarded an Echo </w:t>
      </w:r>
      <w:proofErr w:type="spellStart"/>
      <w:r w:rsidRPr="00E86010">
        <w:rPr>
          <w:rFonts w:ascii="Arial" w:hAnsi="Arial"/>
          <w:color w:val="auto"/>
          <w:sz w:val="20"/>
          <w:szCs w:val="20"/>
          <w:lang w:val="en-GB"/>
        </w:rPr>
        <w:t>Klassik</w:t>
      </w:r>
      <w:proofErr w:type="spellEnd"/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Award. He has also recorded with Scottish Chamber Orchestra for Linn Records.</w:t>
      </w:r>
    </w:p>
    <w:p w14:paraId="474EDD6B" w14:textId="7482C87F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  <w:r>
        <w:rPr>
          <w:rFonts w:ascii="Arial" w:hAnsi="Arial"/>
          <w:color w:val="auto"/>
          <w:sz w:val="20"/>
          <w:szCs w:val="20"/>
          <w:lang w:val="en-GB"/>
        </w:rPr>
        <w:t>Méndez</w:t>
      </w:r>
      <w:r w:rsidRPr="00E86010">
        <w:rPr>
          <w:rFonts w:ascii="Arial" w:hAnsi="Arial"/>
          <w:color w:val="auto"/>
          <w:sz w:val="20"/>
          <w:szCs w:val="20"/>
          <w:lang w:val="en-GB"/>
        </w:rPr>
        <w:t xml:space="preserve"> attracted international attention as a prize winner at the prestigious 2012 Malko Competition in Copenhagen, and later as a finalist at the 2013 Nestlé and Salzburg Festival Young Conductors Award.</w:t>
      </w:r>
    </w:p>
    <w:p w14:paraId="048DC1D8" w14:textId="77777777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</w:p>
    <w:p w14:paraId="657DE479" w14:textId="77777777" w:rsidR="00E86010" w:rsidRPr="00E86010" w:rsidRDefault="00E86010" w:rsidP="00E86010">
      <w:pPr>
        <w:rPr>
          <w:rFonts w:ascii="Arial" w:hAnsi="Arial"/>
          <w:color w:val="auto"/>
          <w:sz w:val="20"/>
          <w:szCs w:val="20"/>
          <w:lang w:val="en-GB"/>
        </w:rPr>
      </w:pPr>
    </w:p>
    <w:p w14:paraId="0740AB76" w14:textId="0A5C1EEF" w:rsidR="007D3C33" w:rsidRDefault="007D3C33" w:rsidP="00F11163">
      <w:pPr>
        <w:rPr>
          <w:rFonts w:ascii="Arial" w:hAnsi="Arial"/>
          <w:i/>
          <w:iCs/>
          <w:sz w:val="20"/>
          <w:szCs w:val="20"/>
        </w:rPr>
      </w:pPr>
      <w:proofErr w:type="spellStart"/>
      <w:r w:rsidRPr="007D3C33">
        <w:rPr>
          <w:rFonts w:ascii="Arial" w:hAnsi="Arial"/>
          <w:i/>
          <w:iCs/>
          <w:sz w:val="20"/>
          <w:szCs w:val="20"/>
        </w:rPr>
        <w:t>HarrisonParrott</w:t>
      </w:r>
      <w:proofErr w:type="spellEnd"/>
      <w:r w:rsidRPr="007D3C33">
        <w:rPr>
          <w:rFonts w:ascii="Arial" w:hAnsi="Arial"/>
          <w:i/>
          <w:iCs/>
          <w:sz w:val="20"/>
          <w:szCs w:val="20"/>
        </w:rPr>
        <w:t xml:space="preserve"> represents </w:t>
      </w:r>
      <w:r>
        <w:rPr>
          <w:rFonts w:ascii="Arial" w:hAnsi="Arial"/>
          <w:i/>
          <w:iCs/>
          <w:sz w:val="20"/>
          <w:szCs w:val="20"/>
        </w:rPr>
        <w:t>Antonio Méndez</w:t>
      </w:r>
      <w:r w:rsidRPr="007D3C33">
        <w:rPr>
          <w:rFonts w:ascii="Arial" w:hAnsi="Arial"/>
          <w:i/>
          <w:iCs/>
          <w:sz w:val="20"/>
          <w:szCs w:val="20"/>
        </w:rPr>
        <w:t xml:space="preserve"> for general management.</w:t>
      </w:r>
    </w:p>
    <w:p w14:paraId="14023EB4" w14:textId="1C0F533B" w:rsidR="00D92F1A" w:rsidRDefault="00A70E9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sz w:val="40"/>
          <w:szCs w:val="40"/>
        </w:rPr>
        <w:drawing>
          <wp:anchor distT="57150" distB="57150" distL="57150" distR="57150" simplePos="0" relativeHeight="251662336" behindDoc="0" locked="0" layoutInCell="1" allowOverlap="1" wp14:anchorId="04A975D8" wp14:editId="06EDA770">
            <wp:simplePos x="0" y="0"/>
            <wp:positionH relativeFrom="column">
              <wp:posOffset>389890</wp:posOffset>
            </wp:positionH>
            <wp:positionV relativeFrom="line">
              <wp:posOffset>332740</wp:posOffset>
            </wp:positionV>
            <wp:extent cx="228600" cy="228600"/>
            <wp:effectExtent l="0" t="0" r="0" b="0"/>
            <wp:wrapThrough wrapText="bothSides" distL="57150" distR="57150">
              <wp:wrapPolygon edited="1">
                <wp:start x="970" y="0"/>
                <wp:lineTo x="20883" y="84"/>
                <wp:lineTo x="21431" y="548"/>
                <wp:lineTo x="21600" y="970"/>
                <wp:lineTo x="21516" y="20883"/>
                <wp:lineTo x="21052" y="21431"/>
                <wp:lineTo x="20630" y="21600"/>
                <wp:lineTo x="717" y="21516"/>
                <wp:lineTo x="169" y="21052"/>
                <wp:lineTo x="0" y="20630"/>
                <wp:lineTo x="84" y="717"/>
                <wp:lineTo x="548" y="169"/>
                <wp:lineTo x="970" y="0"/>
              </wp:wrapPolygon>
            </wp:wrapThrough>
            <wp:docPr id="1073741827" name="officeArt object" descr="FB-f-Logo__blue_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B-f-Logo__blue_512.png" descr="FB-f-Logo__blue_5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40"/>
          <w:szCs w:val="40"/>
        </w:rPr>
        <w:drawing>
          <wp:anchor distT="57150" distB="57150" distL="57150" distR="57150" simplePos="0" relativeHeight="251663360" behindDoc="0" locked="0" layoutInCell="1" allowOverlap="1" wp14:anchorId="7DACE42B" wp14:editId="734C38BF">
            <wp:simplePos x="0" y="0"/>
            <wp:positionH relativeFrom="column">
              <wp:posOffset>753745</wp:posOffset>
            </wp:positionH>
            <wp:positionV relativeFrom="line">
              <wp:posOffset>353060</wp:posOffset>
            </wp:positionV>
            <wp:extent cx="236855" cy="236855"/>
            <wp:effectExtent l="0" t="0" r="0" b="0"/>
            <wp:wrapThrough wrapText="bothSides" distL="57150" distR="57150">
              <wp:wrapPolygon edited="1">
                <wp:start x="5358" y="0"/>
                <wp:lineTo x="17044" y="42"/>
                <wp:lineTo x="18309" y="274"/>
                <wp:lineTo x="19259" y="696"/>
                <wp:lineTo x="20060" y="1287"/>
                <wp:lineTo x="20693" y="2004"/>
                <wp:lineTo x="21199" y="2932"/>
                <wp:lineTo x="21495" y="4029"/>
                <wp:lineTo x="21600" y="5358"/>
                <wp:lineTo x="21558" y="17044"/>
                <wp:lineTo x="21347" y="18225"/>
                <wp:lineTo x="20967" y="19153"/>
                <wp:lineTo x="20355" y="20018"/>
                <wp:lineTo x="19659" y="20651"/>
                <wp:lineTo x="18773" y="21157"/>
                <wp:lineTo x="17698" y="21473"/>
                <wp:lineTo x="16221" y="21600"/>
                <wp:lineTo x="4556" y="21558"/>
                <wp:lineTo x="3375" y="21347"/>
                <wp:lineTo x="2447" y="20967"/>
                <wp:lineTo x="1582" y="20355"/>
                <wp:lineTo x="949" y="19659"/>
                <wp:lineTo x="443" y="18773"/>
                <wp:lineTo x="127" y="17698"/>
                <wp:lineTo x="0" y="16242"/>
                <wp:lineTo x="42" y="4556"/>
                <wp:lineTo x="253" y="3375"/>
                <wp:lineTo x="633" y="2447"/>
                <wp:lineTo x="1245" y="1582"/>
                <wp:lineTo x="1941" y="949"/>
                <wp:lineTo x="2827" y="443"/>
                <wp:lineTo x="3902" y="127"/>
                <wp:lineTo x="5358" y="0"/>
              </wp:wrapPolygon>
            </wp:wrapThrough>
            <wp:docPr id="1073741829" name="officeArt object" descr="Instagram-v051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nstagram-v051916.png" descr="Instagram-v0519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B43A4D8" w14:textId="42A5E5F6" w:rsidR="00D92F1A" w:rsidRPr="001559A1" w:rsidRDefault="00A70E90" w:rsidP="001559A1">
      <w:pPr>
        <w:jc w:val="both"/>
        <w:rPr>
          <w:rFonts w:ascii="Calibri" w:eastAsia="Calibri" w:hAnsi="Calibri" w:cs="Calibri"/>
          <w:color w:val="333333"/>
          <w:u w:color="333333"/>
          <w:shd w:val="clear" w:color="auto" w:fill="FFFFFF"/>
        </w:rPr>
      </w:pPr>
      <w:r>
        <w:rPr>
          <w:rFonts w:ascii="Arial" w:eastAsia="Arial" w:hAnsi="Arial" w:cs="Arial"/>
          <w:noProof/>
          <w:sz w:val="40"/>
          <w:szCs w:val="40"/>
        </w:rPr>
        <w:drawing>
          <wp:anchor distT="57150" distB="57150" distL="57150" distR="57150" simplePos="0" relativeHeight="251659264" behindDoc="0" locked="0" layoutInCell="1" allowOverlap="1" wp14:anchorId="3E5820F4" wp14:editId="6896740D">
            <wp:simplePos x="0" y="0"/>
            <wp:positionH relativeFrom="column">
              <wp:posOffset>0</wp:posOffset>
            </wp:positionH>
            <wp:positionV relativeFrom="line">
              <wp:posOffset>173284</wp:posOffset>
            </wp:positionV>
            <wp:extent cx="280671" cy="22860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Description: Description: Macintosh HD:Users:annablaseby:Downloads:Twitter_logo_blue.eps-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Twitter_logo_blue.pdf" descr="Description: Description: Macintosh HD:Users:annablaseby:Downloads:Twitter_logo_blue.eps-2.pd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671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333333"/>
          <w:shd w:val="clear" w:color="auto" w:fill="FFFFFF"/>
        </w:rPr>
        <w:t xml:space="preserve"> </w:t>
      </w:r>
    </w:p>
    <w:sectPr w:rsidR="00D92F1A" w:rsidRPr="001559A1">
      <w:headerReference w:type="default" r:id="rId12"/>
      <w:footerReference w:type="default" r:id="rId13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06F2" w14:textId="77777777" w:rsidR="009C0A4B" w:rsidRDefault="009C0A4B">
      <w:r>
        <w:separator/>
      </w:r>
    </w:p>
  </w:endnote>
  <w:endnote w:type="continuationSeparator" w:id="0">
    <w:p w14:paraId="67443092" w14:textId="77777777" w:rsidR="009C0A4B" w:rsidRDefault="009C0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5414" w14:textId="451641BE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3B0A4A">
      <w:rPr>
        <w:rFonts w:ascii="Arial" w:hAnsi="Arial"/>
        <w:sz w:val="20"/>
        <w:szCs w:val="20"/>
      </w:rPr>
      <w:t>6</w:t>
    </w:r>
    <w:r w:rsidR="00AA369D">
      <w:rPr>
        <w:rFonts w:ascii="Arial" w:hAnsi="Arial"/>
        <w:sz w:val="20"/>
        <w:szCs w:val="20"/>
      </w:rPr>
      <w:t>/2</w:t>
    </w:r>
    <w:r w:rsidR="003B0A4A">
      <w:rPr>
        <w:rFonts w:ascii="Arial" w:hAnsi="Arial"/>
        <w:sz w:val="20"/>
        <w:szCs w:val="20"/>
      </w:rPr>
      <w:t>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16822" w14:textId="77777777" w:rsidR="009C0A4B" w:rsidRDefault="009C0A4B">
      <w:r>
        <w:separator/>
      </w:r>
    </w:p>
  </w:footnote>
  <w:footnote w:type="continuationSeparator" w:id="0">
    <w:p w14:paraId="60CA656E" w14:textId="77777777" w:rsidR="009C0A4B" w:rsidRDefault="009C0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203DB"/>
    <w:rsid w:val="0012660F"/>
    <w:rsid w:val="001559A1"/>
    <w:rsid w:val="00191B64"/>
    <w:rsid w:val="00195DB5"/>
    <w:rsid w:val="001B3989"/>
    <w:rsid w:val="00237799"/>
    <w:rsid w:val="00256D84"/>
    <w:rsid w:val="0028776B"/>
    <w:rsid w:val="002926CE"/>
    <w:rsid w:val="003145CB"/>
    <w:rsid w:val="00332F1B"/>
    <w:rsid w:val="003959F3"/>
    <w:rsid w:val="003B0A4A"/>
    <w:rsid w:val="00435A88"/>
    <w:rsid w:val="004C524A"/>
    <w:rsid w:val="0051487A"/>
    <w:rsid w:val="006368D1"/>
    <w:rsid w:val="007D3C33"/>
    <w:rsid w:val="007F0EE1"/>
    <w:rsid w:val="0082522B"/>
    <w:rsid w:val="00827FB9"/>
    <w:rsid w:val="0083227C"/>
    <w:rsid w:val="00855C5C"/>
    <w:rsid w:val="008E79E8"/>
    <w:rsid w:val="00917053"/>
    <w:rsid w:val="00962A34"/>
    <w:rsid w:val="009A510C"/>
    <w:rsid w:val="009C0A4B"/>
    <w:rsid w:val="009D3AD1"/>
    <w:rsid w:val="009E0514"/>
    <w:rsid w:val="00A03821"/>
    <w:rsid w:val="00A17798"/>
    <w:rsid w:val="00A553DA"/>
    <w:rsid w:val="00A70E90"/>
    <w:rsid w:val="00AA369D"/>
    <w:rsid w:val="00BA7F29"/>
    <w:rsid w:val="00BE3A86"/>
    <w:rsid w:val="00BF1F26"/>
    <w:rsid w:val="00C73744"/>
    <w:rsid w:val="00CE77C7"/>
    <w:rsid w:val="00D0779C"/>
    <w:rsid w:val="00D22A49"/>
    <w:rsid w:val="00D25D63"/>
    <w:rsid w:val="00D92F1A"/>
    <w:rsid w:val="00DA21F8"/>
    <w:rsid w:val="00DA6AB9"/>
    <w:rsid w:val="00E40E1D"/>
    <w:rsid w:val="00E71EE8"/>
    <w:rsid w:val="00E842D8"/>
    <w:rsid w:val="00E86010"/>
    <w:rsid w:val="00EC09EE"/>
    <w:rsid w:val="00F11163"/>
    <w:rsid w:val="4FC2C561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F11163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E842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5" ma:contentTypeDescription="Create a new document." ma:contentTypeScope="" ma:versionID="be6c193360ee411328f60610317fb32c">
  <xsd:schema xmlns:xsd="http://www.w3.org/2001/XMLSchema" xmlns:xs="http://www.w3.org/2001/XMLSchema" xmlns:p="http://schemas.microsoft.com/office/2006/metadata/properties" xmlns:ns2="2e897a12-8cda-4d2e-9ac1-f2e643f042f5" targetNamespace="http://schemas.microsoft.com/office/2006/metadata/properties" ma:root="true" ma:fieldsID="c3c9eaaf70ede94e6b00d0e2a158cc1b" ns2:_="">
    <xsd:import namespace="2e897a12-8cda-4d2e-9ac1-f2e643f04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CE61A0-C096-4AED-A846-676BD728A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Irene Comesaña Aguilar</cp:lastModifiedBy>
  <cp:revision>9</cp:revision>
  <dcterms:created xsi:type="dcterms:W3CDTF">2025-09-16T09:36:00Z</dcterms:created>
  <dcterms:modified xsi:type="dcterms:W3CDTF">2026-09-07T08:36:00Z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  <property fmtid="{D5CDD505-2E9C-101B-9397-08002B2CF9AE}" pid="3" name="GrammarlyDocumentId">
    <vt:lpwstr>91a34951-f8c0-40e8-9ec0-58f249b741b0</vt:lpwstr>
  </property>
</Properties>
</file>