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6E198C" w14:textId="02D63F4B" w:rsidR="00D92F1A" w:rsidRPr="00C41AC0" w:rsidRDefault="00940D8A">
      <w:pPr>
        <w:rPr>
          <w:rFonts w:ascii="Arial" w:hAnsi="Arial"/>
          <w:sz w:val="34"/>
          <w:szCs w:val="34"/>
          <w:lang w:val="de-DE"/>
        </w:rPr>
      </w:pPr>
      <w:bookmarkStart w:id="0" w:name="OLE_LINK1"/>
      <w:r w:rsidRPr="00C41AC0">
        <w:rPr>
          <w:rFonts w:ascii="Arial" w:hAnsi="Arial"/>
          <w:sz w:val="40"/>
          <w:szCs w:val="40"/>
          <w:lang w:val="de-DE"/>
        </w:rPr>
        <w:t>MARKUS STENZ</w:t>
      </w:r>
      <w:r w:rsidR="00A70E90" w:rsidRPr="00C41AC0">
        <w:rPr>
          <w:rFonts w:ascii="Arial Unicode MS" w:eastAsia="Arial Unicode MS" w:hAnsi="Arial Unicode MS" w:cs="Arial Unicode MS"/>
          <w:lang w:val="de-DE"/>
        </w:rPr>
        <w:br/>
      </w:r>
      <w:r w:rsidR="00C41AC0">
        <w:rPr>
          <w:rFonts w:ascii="Arial" w:hAnsi="Arial"/>
          <w:sz w:val="34"/>
          <w:szCs w:val="34"/>
          <w:lang w:val="de-DE"/>
        </w:rPr>
        <w:t>Dirigent</w:t>
      </w:r>
    </w:p>
    <w:p w14:paraId="3D610DE6" w14:textId="77777777" w:rsidR="0007752D" w:rsidRPr="00C37C5A" w:rsidRDefault="0007752D">
      <w:pPr>
        <w:rPr>
          <w:rFonts w:ascii="Arial" w:eastAsia="Arial" w:hAnsi="Arial" w:cs="Arial"/>
          <w:sz w:val="22"/>
          <w:szCs w:val="22"/>
          <w:lang w:val="de-DE"/>
        </w:rPr>
      </w:pPr>
    </w:p>
    <w:bookmarkEnd w:id="0"/>
    <w:p w14:paraId="5AFAF4FD" w14:textId="4B14E917" w:rsidR="00BC6D86" w:rsidRPr="00BC6D86" w:rsidRDefault="00C41AC0" w:rsidP="00C41AC0">
      <w:pPr>
        <w:jc w:val="both"/>
        <w:rPr>
          <w:rFonts w:ascii="Arial" w:eastAsia="Arial" w:hAnsi="Arial" w:cs="Arial"/>
          <w:sz w:val="22"/>
          <w:szCs w:val="22"/>
          <w:lang w:val="de-DE"/>
        </w:rPr>
      </w:pPr>
      <w:r w:rsidRPr="00C41AC0">
        <w:rPr>
          <w:rFonts w:ascii="Arial" w:eastAsia="Arial" w:hAnsi="Arial" w:cs="Arial"/>
          <w:sz w:val="22"/>
          <w:szCs w:val="22"/>
          <w:lang w:val="de-DE"/>
        </w:rPr>
        <w:t xml:space="preserve">Markus Stenz gilt als einer der führenden Dirigenten unserer Zeit. In der Saison 2026/27 beginnt er die Spielzeit mit einer Produktion von Brett Deans </w:t>
      </w:r>
      <w:r w:rsidRPr="00C41AC0">
        <w:rPr>
          <w:rFonts w:ascii="Arial" w:eastAsia="Arial" w:hAnsi="Arial" w:cs="Arial"/>
          <w:i/>
          <w:iCs/>
          <w:sz w:val="22"/>
          <w:szCs w:val="22"/>
          <w:lang w:val="de-DE"/>
        </w:rPr>
        <w:t>Of One Blood</w:t>
      </w:r>
      <w:r>
        <w:rPr>
          <w:rFonts w:ascii="Arial" w:eastAsia="Arial" w:hAnsi="Arial" w:cs="Arial"/>
          <w:sz w:val="22"/>
          <w:szCs w:val="22"/>
          <w:lang w:val="de-DE"/>
        </w:rPr>
        <w:t xml:space="preserve"> </w:t>
      </w:r>
      <w:r w:rsidRPr="00C41AC0">
        <w:rPr>
          <w:rFonts w:ascii="Arial" w:eastAsia="Arial" w:hAnsi="Arial" w:cs="Arial"/>
          <w:sz w:val="22"/>
          <w:szCs w:val="22"/>
          <w:lang w:val="de-DE"/>
        </w:rPr>
        <w:t xml:space="preserve">an der Bayerischen Staatsoper. </w:t>
      </w:r>
      <w:r w:rsidRPr="00545545">
        <w:rPr>
          <w:rFonts w:ascii="Arial" w:eastAsia="Arial" w:hAnsi="Arial" w:cs="Arial"/>
          <w:sz w:val="22"/>
          <w:szCs w:val="22"/>
          <w:lang w:val="en-GB"/>
        </w:rPr>
        <w:t xml:space="preserve">Erstmals dirigiert er das Warsaw Philharmonic und das Singapore Symphony Orchestra und kehrt zum Netherlands Radio Philharmonic Orchestra, Orquesta Sinfónica de Bilbao, Orchestra of the Finnish National Opera, Orchestra Sinfonica Siciliana, Naples Philharmonic, Detroit Symphony Orchestra, Pacific Symphony, Lahti Symphony Orchestra und Turku Philharmonic Orchestra zurück. </w:t>
      </w:r>
      <w:r w:rsidR="00BC6D86">
        <w:rPr>
          <w:rFonts w:ascii="Arial" w:eastAsia="Arial" w:hAnsi="Arial" w:cs="Arial"/>
          <w:sz w:val="22"/>
          <w:szCs w:val="22"/>
          <w:lang w:val="de-DE"/>
        </w:rPr>
        <w:t xml:space="preserve">Außerdem beschließt er </w:t>
      </w:r>
      <w:r w:rsidR="00595C48">
        <w:rPr>
          <w:rFonts w:ascii="Arial" w:eastAsia="Arial" w:hAnsi="Arial" w:cs="Arial"/>
          <w:sz w:val="22"/>
          <w:szCs w:val="22"/>
          <w:lang w:val="de-DE"/>
        </w:rPr>
        <w:t>mit dem</w:t>
      </w:r>
      <w:r w:rsidR="00595C48" w:rsidRPr="00BC6D86">
        <w:rPr>
          <w:rFonts w:ascii="Arial" w:eastAsia="Arial" w:hAnsi="Arial" w:cs="Arial"/>
          <w:sz w:val="22"/>
          <w:szCs w:val="22"/>
          <w:lang w:val="de-DE"/>
        </w:rPr>
        <w:t xml:space="preserve"> Hangzhou Philharmonic Orchestra </w:t>
      </w:r>
      <w:r w:rsidR="0093396F" w:rsidRPr="00BC6D86">
        <w:rPr>
          <w:rFonts w:ascii="Arial" w:eastAsia="Arial" w:hAnsi="Arial" w:cs="Arial"/>
          <w:sz w:val="22"/>
          <w:szCs w:val="22"/>
          <w:lang w:val="de-DE"/>
        </w:rPr>
        <w:t xml:space="preserve">nach </w:t>
      </w:r>
      <w:r w:rsidR="0093396F" w:rsidRPr="00BC6D86">
        <w:rPr>
          <w:rFonts w:ascii="Arial" w:eastAsia="Arial" w:hAnsi="Arial" w:cs="Arial"/>
          <w:i/>
          <w:iCs/>
          <w:sz w:val="22"/>
          <w:szCs w:val="22"/>
          <w:lang w:val="de-DE"/>
        </w:rPr>
        <w:t>Die Walküre</w:t>
      </w:r>
      <w:r w:rsidR="0093396F" w:rsidRPr="00BC6D86">
        <w:rPr>
          <w:rFonts w:ascii="Arial" w:eastAsia="Arial" w:hAnsi="Arial" w:cs="Arial"/>
          <w:sz w:val="22"/>
          <w:szCs w:val="22"/>
          <w:lang w:val="de-DE"/>
        </w:rPr>
        <w:t xml:space="preserve">, </w:t>
      </w:r>
      <w:r w:rsidR="0093396F" w:rsidRPr="00BC6D86">
        <w:rPr>
          <w:rFonts w:ascii="Arial" w:eastAsia="Arial" w:hAnsi="Arial" w:cs="Arial"/>
          <w:i/>
          <w:iCs/>
          <w:sz w:val="22"/>
          <w:szCs w:val="22"/>
          <w:lang w:val="de-DE"/>
        </w:rPr>
        <w:t>Siegfried</w:t>
      </w:r>
      <w:r w:rsidR="0093396F" w:rsidRPr="00BC6D86">
        <w:rPr>
          <w:rFonts w:ascii="Arial" w:eastAsia="Arial" w:hAnsi="Arial" w:cs="Arial"/>
          <w:sz w:val="22"/>
          <w:szCs w:val="22"/>
          <w:lang w:val="de-DE"/>
        </w:rPr>
        <w:t xml:space="preserve"> und </w:t>
      </w:r>
      <w:r w:rsidR="0093396F" w:rsidRPr="00BC6D86">
        <w:rPr>
          <w:rFonts w:ascii="Arial" w:eastAsia="Arial" w:hAnsi="Arial" w:cs="Arial"/>
          <w:i/>
          <w:iCs/>
          <w:sz w:val="22"/>
          <w:szCs w:val="22"/>
          <w:lang w:val="de-DE"/>
        </w:rPr>
        <w:t>Götterdämmerung</w:t>
      </w:r>
      <w:r w:rsidR="0093396F" w:rsidRPr="00BC6D86">
        <w:rPr>
          <w:rFonts w:ascii="Arial" w:eastAsia="Arial" w:hAnsi="Arial" w:cs="Arial"/>
          <w:sz w:val="22"/>
          <w:szCs w:val="22"/>
          <w:lang w:val="de-DE"/>
        </w:rPr>
        <w:t xml:space="preserve"> </w:t>
      </w:r>
      <w:r w:rsidR="00BC6D86">
        <w:rPr>
          <w:rFonts w:ascii="Arial" w:eastAsia="Arial" w:hAnsi="Arial" w:cs="Arial"/>
          <w:sz w:val="22"/>
          <w:szCs w:val="22"/>
          <w:lang w:val="de-DE"/>
        </w:rPr>
        <w:t>mit</w:t>
      </w:r>
      <w:r w:rsidR="00BC6D86" w:rsidRPr="00BC6D86">
        <w:rPr>
          <w:rFonts w:ascii="Arial" w:eastAsia="Arial" w:hAnsi="Arial" w:cs="Arial"/>
          <w:sz w:val="22"/>
          <w:szCs w:val="22"/>
          <w:lang w:val="de-DE"/>
        </w:rPr>
        <w:t xml:space="preserve"> </w:t>
      </w:r>
      <w:r w:rsidR="00BC6D86" w:rsidRPr="00BC6D86">
        <w:rPr>
          <w:rFonts w:ascii="Arial" w:eastAsia="Arial" w:hAnsi="Arial" w:cs="Arial"/>
          <w:i/>
          <w:iCs/>
          <w:sz w:val="22"/>
          <w:szCs w:val="22"/>
          <w:lang w:val="de-DE"/>
        </w:rPr>
        <w:t>Das Rheingold</w:t>
      </w:r>
      <w:r w:rsidR="00BC6D86" w:rsidRPr="00BC6D86">
        <w:rPr>
          <w:rFonts w:ascii="Arial" w:eastAsia="Arial" w:hAnsi="Arial" w:cs="Arial"/>
          <w:sz w:val="22"/>
          <w:szCs w:val="22"/>
          <w:lang w:val="de-DE"/>
        </w:rPr>
        <w:t xml:space="preserve"> Wagners </w:t>
      </w:r>
      <w:r w:rsidR="00BC6D86" w:rsidRPr="00BC6D86">
        <w:rPr>
          <w:rFonts w:ascii="Arial" w:eastAsia="Arial" w:hAnsi="Arial" w:cs="Arial"/>
          <w:i/>
          <w:iCs/>
          <w:sz w:val="22"/>
          <w:szCs w:val="22"/>
          <w:lang w:val="de-DE"/>
        </w:rPr>
        <w:t>Ring</w:t>
      </w:r>
      <w:r w:rsidR="00BC6D86" w:rsidRPr="00BC6D86">
        <w:rPr>
          <w:rFonts w:ascii="Arial" w:eastAsia="Arial" w:hAnsi="Arial" w:cs="Arial"/>
          <w:sz w:val="22"/>
          <w:szCs w:val="22"/>
          <w:lang w:val="de-DE"/>
        </w:rPr>
        <w:t>-Zyklus,</w:t>
      </w:r>
    </w:p>
    <w:p w14:paraId="155D53EE" w14:textId="156A4055" w:rsidR="00C41AC0" w:rsidRPr="00C41AC0" w:rsidRDefault="00C41AC0" w:rsidP="00C41AC0">
      <w:pPr>
        <w:jc w:val="both"/>
        <w:rPr>
          <w:rFonts w:ascii="Arial" w:eastAsia="Arial" w:hAnsi="Arial" w:cs="Arial"/>
          <w:sz w:val="22"/>
          <w:szCs w:val="22"/>
          <w:lang w:val="de-DE"/>
        </w:rPr>
      </w:pPr>
    </w:p>
    <w:p w14:paraId="386982B1" w14:textId="58CD3695" w:rsidR="00C41AC0" w:rsidRPr="00C41AC0" w:rsidRDefault="00E557FB" w:rsidP="00C41AC0">
      <w:pPr>
        <w:jc w:val="both"/>
        <w:rPr>
          <w:rFonts w:ascii="Arial" w:eastAsia="Arial" w:hAnsi="Arial" w:cs="Arial"/>
          <w:sz w:val="22"/>
          <w:szCs w:val="22"/>
          <w:lang w:val="de-DE"/>
        </w:rPr>
      </w:pPr>
      <w:r w:rsidRPr="00E557FB">
        <w:rPr>
          <w:rFonts w:ascii="Arial" w:eastAsia="Arial" w:hAnsi="Arial" w:cs="Arial"/>
          <w:sz w:val="22"/>
          <w:szCs w:val="22"/>
          <w:lang w:val="de-DE"/>
        </w:rPr>
        <w:t xml:space="preserve">Zuletzt führten </w:t>
      </w:r>
      <w:r w:rsidR="006F36D6">
        <w:rPr>
          <w:rFonts w:ascii="Arial" w:eastAsia="Arial" w:hAnsi="Arial" w:cs="Arial"/>
          <w:sz w:val="22"/>
          <w:szCs w:val="22"/>
          <w:lang w:val="de-DE"/>
        </w:rPr>
        <w:t xml:space="preserve">ihn </w:t>
      </w:r>
      <w:r w:rsidRPr="00E557FB">
        <w:rPr>
          <w:rFonts w:ascii="Arial" w:eastAsia="Arial" w:hAnsi="Arial" w:cs="Arial"/>
          <w:sz w:val="22"/>
          <w:szCs w:val="22"/>
          <w:lang w:val="de-DE"/>
        </w:rPr>
        <w:t>Opernengagements</w:t>
      </w:r>
      <w:r>
        <w:rPr>
          <w:rFonts w:ascii="Arial" w:eastAsia="Arial" w:hAnsi="Arial" w:cs="Arial"/>
          <w:sz w:val="22"/>
          <w:szCs w:val="22"/>
          <w:lang w:val="de-DE"/>
        </w:rPr>
        <w:t xml:space="preserve"> </w:t>
      </w:r>
      <w:r w:rsidR="00C41AC0" w:rsidRPr="00C41AC0">
        <w:rPr>
          <w:rFonts w:ascii="Arial" w:eastAsia="Arial" w:hAnsi="Arial" w:cs="Arial"/>
          <w:sz w:val="22"/>
          <w:szCs w:val="22"/>
          <w:lang w:val="de-DE"/>
        </w:rPr>
        <w:t xml:space="preserve">an das Teatro La Fenice, wo er 2025 eine Neuproduktion von Kurt Weills </w:t>
      </w:r>
      <w:r w:rsidR="00C41AC0" w:rsidRPr="00545545">
        <w:rPr>
          <w:rFonts w:ascii="Arial" w:eastAsia="Arial" w:hAnsi="Arial" w:cs="Arial"/>
          <w:i/>
          <w:iCs/>
          <w:sz w:val="22"/>
          <w:szCs w:val="22"/>
          <w:lang w:val="de-DE"/>
        </w:rPr>
        <w:t>Der Protagonist</w:t>
      </w:r>
      <w:r w:rsidR="00C41AC0" w:rsidRPr="00C41AC0">
        <w:rPr>
          <w:rFonts w:ascii="Arial" w:eastAsia="Arial" w:hAnsi="Arial" w:cs="Arial"/>
          <w:sz w:val="22"/>
          <w:szCs w:val="22"/>
          <w:lang w:val="de-DE"/>
        </w:rPr>
        <w:t xml:space="preserve"> sowie in der Saison 2025/26 Bergs </w:t>
      </w:r>
      <w:r w:rsidR="00C41AC0" w:rsidRPr="00545545">
        <w:rPr>
          <w:rFonts w:ascii="Arial" w:eastAsia="Arial" w:hAnsi="Arial" w:cs="Arial"/>
          <w:i/>
          <w:iCs/>
          <w:sz w:val="22"/>
          <w:szCs w:val="22"/>
          <w:lang w:val="de-DE"/>
        </w:rPr>
        <w:t>Wozzeck</w:t>
      </w:r>
      <w:r w:rsidR="00C41AC0" w:rsidRPr="00C41AC0">
        <w:rPr>
          <w:rFonts w:ascii="Arial" w:eastAsia="Arial" w:hAnsi="Arial" w:cs="Arial"/>
          <w:sz w:val="22"/>
          <w:szCs w:val="22"/>
          <w:lang w:val="de-DE"/>
        </w:rPr>
        <w:t xml:space="preserve"> und Wagners </w:t>
      </w:r>
      <w:r w:rsidR="00C41AC0" w:rsidRPr="00545545">
        <w:rPr>
          <w:rFonts w:ascii="Arial" w:eastAsia="Arial" w:hAnsi="Arial" w:cs="Arial"/>
          <w:i/>
          <w:iCs/>
          <w:sz w:val="22"/>
          <w:szCs w:val="22"/>
          <w:lang w:val="de-DE"/>
        </w:rPr>
        <w:t>Lohengrin</w:t>
      </w:r>
      <w:r w:rsidR="00C41AC0" w:rsidRPr="00C41AC0">
        <w:rPr>
          <w:rFonts w:ascii="Arial" w:eastAsia="Arial" w:hAnsi="Arial" w:cs="Arial"/>
          <w:sz w:val="22"/>
          <w:szCs w:val="22"/>
          <w:lang w:val="de-DE"/>
        </w:rPr>
        <w:t xml:space="preserve"> dirigierte. Zu </w:t>
      </w:r>
      <w:r w:rsidR="00864069">
        <w:rPr>
          <w:rFonts w:ascii="Arial" w:eastAsia="Arial" w:hAnsi="Arial" w:cs="Arial"/>
          <w:sz w:val="22"/>
          <w:szCs w:val="22"/>
          <w:lang w:val="de-DE"/>
        </w:rPr>
        <w:t xml:space="preserve">seinen besonders erfolgreichen </w:t>
      </w:r>
      <w:r w:rsidR="00C41AC0" w:rsidRPr="00C41AC0">
        <w:rPr>
          <w:rFonts w:ascii="Arial" w:eastAsia="Arial" w:hAnsi="Arial" w:cs="Arial"/>
          <w:sz w:val="22"/>
          <w:szCs w:val="22"/>
          <w:lang w:val="de-DE"/>
        </w:rPr>
        <w:t xml:space="preserve">Produktionen zählen Schrekers </w:t>
      </w:r>
      <w:r w:rsidR="00C41AC0" w:rsidRPr="00545545">
        <w:rPr>
          <w:rFonts w:ascii="Arial" w:eastAsia="Arial" w:hAnsi="Arial" w:cs="Arial"/>
          <w:i/>
          <w:iCs/>
          <w:sz w:val="22"/>
          <w:szCs w:val="22"/>
          <w:lang w:val="de-DE"/>
        </w:rPr>
        <w:t>Die Gezeichneten</w:t>
      </w:r>
      <w:r w:rsidR="00C41AC0" w:rsidRPr="00C41AC0">
        <w:rPr>
          <w:rFonts w:ascii="Arial" w:eastAsia="Arial" w:hAnsi="Arial" w:cs="Arial"/>
          <w:sz w:val="22"/>
          <w:szCs w:val="22"/>
          <w:lang w:val="de-DE"/>
        </w:rPr>
        <w:t xml:space="preserve"> an der Bayerischen Staatsoper, die Uraufführung von Kurtágs </w:t>
      </w:r>
      <w:r w:rsidR="00C41AC0" w:rsidRPr="00545545">
        <w:rPr>
          <w:rFonts w:ascii="Arial" w:eastAsia="Arial" w:hAnsi="Arial" w:cs="Arial"/>
          <w:i/>
          <w:iCs/>
          <w:sz w:val="22"/>
          <w:szCs w:val="22"/>
          <w:lang w:val="de-DE"/>
        </w:rPr>
        <w:t>Fin de partie</w:t>
      </w:r>
      <w:r w:rsidR="00C41AC0" w:rsidRPr="00C41AC0">
        <w:rPr>
          <w:rFonts w:ascii="Arial" w:eastAsia="Arial" w:hAnsi="Arial" w:cs="Arial"/>
          <w:sz w:val="22"/>
          <w:szCs w:val="22"/>
          <w:lang w:val="de-DE"/>
        </w:rPr>
        <w:t xml:space="preserve"> 2018 am Teatro alla Scala und an der Niederländischen Nationaloper sowie eine Neuproduktion von Henzes </w:t>
      </w:r>
      <w:r w:rsidR="00C41AC0" w:rsidRPr="00545545">
        <w:rPr>
          <w:rFonts w:ascii="Arial" w:eastAsia="Arial" w:hAnsi="Arial" w:cs="Arial"/>
          <w:i/>
          <w:iCs/>
          <w:sz w:val="22"/>
          <w:szCs w:val="22"/>
          <w:lang w:val="de-DE"/>
        </w:rPr>
        <w:t>Der junge Lord</w:t>
      </w:r>
      <w:r w:rsidR="00C41AC0" w:rsidRPr="00C41AC0">
        <w:rPr>
          <w:rFonts w:ascii="Arial" w:eastAsia="Arial" w:hAnsi="Arial" w:cs="Arial"/>
          <w:sz w:val="22"/>
          <w:szCs w:val="22"/>
          <w:lang w:val="de-DE"/>
        </w:rPr>
        <w:t xml:space="preserve"> beim Maggio Musicale di Firenze im Jahr 2025. Darüber hinaus gastierte er an führenden internationalen Opernhäusern wie der Opéra National de Paris, der English National Opera und der Deutschen Oper Berlin.</w:t>
      </w:r>
    </w:p>
    <w:p w14:paraId="42C780BD" w14:textId="77777777" w:rsidR="00C41AC0" w:rsidRPr="00C41AC0" w:rsidRDefault="00C41AC0" w:rsidP="00C41AC0">
      <w:pPr>
        <w:jc w:val="both"/>
        <w:rPr>
          <w:rFonts w:ascii="Arial" w:eastAsia="Arial" w:hAnsi="Arial" w:cs="Arial"/>
          <w:sz w:val="22"/>
          <w:szCs w:val="22"/>
          <w:lang w:val="de-DE"/>
        </w:rPr>
      </w:pPr>
    </w:p>
    <w:p w14:paraId="7AA2B497" w14:textId="15ED9A4C" w:rsidR="00C41AC0" w:rsidRPr="00C41AC0" w:rsidRDefault="00864069" w:rsidP="00C41AC0">
      <w:pPr>
        <w:jc w:val="both"/>
        <w:rPr>
          <w:rFonts w:ascii="Arial" w:eastAsia="Arial" w:hAnsi="Arial" w:cs="Arial"/>
          <w:sz w:val="22"/>
          <w:szCs w:val="22"/>
          <w:lang w:val="de-DE"/>
        </w:rPr>
      </w:pPr>
      <w:r w:rsidRPr="00864069">
        <w:rPr>
          <w:rFonts w:ascii="Arial" w:eastAsia="Arial" w:hAnsi="Arial" w:cs="Arial"/>
          <w:sz w:val="22"/>
          <w:szCs w:val="22"/>
          <w:lang w:val="de-DE"/>
        </w:rPr>
        <w:t xml:space="preserve">Markus Stenz arbeitet mit </w:t>
      </w:r>
      <w:r w:rsidR="00DA5019">
        <w:rPr>
          <w:rFonts w:ascii="Arial" w:eastAsia="Arial" w:hAnsi="Arial" w:cs="Arial"/>
          <w:sz w:val="22"/>
          <w:szCs w:val="22"/>
          <w:lang w:val="de-DE"/>
        </w:rPr>
        <w:t>renommierten</w:t>
      </w:r>
      <w:r w:rsidRPr="00864069">
        <w:rPr>
          <w:rFonts w:ascii="Arial" w:eastAsia="Arial" w:hAnsi="Arial" w:cs="Arial"/>
          <w:sz w:val="22"/>
          <w:szCs w:val="22"/>
          <w:lang w:val="de-DE"/>
        </w:rPr>
        <w:t xml:space="preserve"> Orchestern weltweit zusammen</w:t>
      </w:r>
      <w:r w:rsidR="00C41AC0" w:rsidRPr="00C41AC0">
        <w:rPr>
          <w:rFonts w:ascii="Arial" w:eastAsia="Arial" w:hAnsi="Arial" w:cs="Arial"/>
          <w:sz w:val="22"/>
          <w:szCs w:val="22"/>
          <w:lang w:val="de-DE"/>
        </w:rPr>
        <w:t xml:space="preserve">, darunter das Gürzenich Orchester, bei dem er elf Jahre lang Generalmusikdirektor der Stadt Köln und Gürzenich-Kapellmeister war, </w:t>
      </w:r>
      <w:r w:rsidR="00C86B36">
        <w:rPr>
          <w:rFonts w:ascii="Arial" w:eastAsia="Arial" w:hAnsi="Arial" w:cs="Arial"/>
          <w:sz w:val="22"/>
          <w:szCs w:val="22"/>
          <w:lang w:val="de-DE"/>
        </w:rPr>
        <w:t xml:space="preserve">das </w:t>
      </w:r>
      <w:r w:rsidR="00C41AC0" w:rsidRPr="00C41AC0">
        <w:rPr>
          <w:rFonts w:ascii="Arial" w:eastAsia="Arial" w:hAnsi="Arial" w:cs="Arial"/>
          <w:sz w:val="22"/>
          <w:szCs w:val="22"/>
          <w:lang w:val="de-DE"/>
        </w:rPr>
        <w:t>Baltimore Symphony Orchestra, Detroit Symphony Orchestra, Oregon Symphony, Seoul Philharmonic Orchestra, Orchestra dell’Accademia Nazionale di Santa Cecilia, New Japan Philharmonic Orchestra, Orchestre National de Lyon, Orchestra della Toscana, Shanghai Symphony Orchestra und NCPA Orchestra in Peking.</w:t>
      </w:r>
    </w:p>
    <w:p w14:paraId="4EF6EE34" w14:textId="032706A7" w:rsidR="00C41AC0" w:rsidRPr="00C41AC0" w:rsidRDefault="00C41AC0" w:rsidP="00C41AC0">
      <w:pPr>
        <w:jc w:val="both"/>
        <w:rPr>
          <w:rFonts w:ascii="Arial" w:eastAsia="Arial" w:hAnsi="Arial" w:cs="Arial"/>
          <w:sz w:val="22"/>
          <w:szCs w:val="22"/>
          <w:lang w:val="de-DE"/>
        </w:rPr>
      </w:pPr>
    </w:p>
    <w:p w14:paraId="721D2990" w14:textId="4C1849C1" w:rsidR="00C41AC0" w:rsidRPr="00C41AC0" w:rsidRDefault="00C41AC0" w:rsidP="00C41AC0">
      <w:pPr>
        <w:jc w:val="both"/>
        <w:rPr>
          <w:rFonts w:ascii="Arial" w:eastAsia="Arial" w:hAnsi="Arial" w:cs="Arial"/>
          <w:sz w:val="22"/>
          <w:szCs w:val="22"/>
          <w:lang w:val="de-DE"/>
        </w:rPr>
      </w:pPr>
      <w:r w:rsidRPr="00C41AC0">
        <w:rPr>
          <w:rFonts w:ascii="Arial" w:eastAsia="Arial" w:hAnsi="Arial" w:cs="Arial"/>
          <w:sz w:val="22"/>
          <w:szCs w:val="22"/>
          <w:lang w:val="de-DE"/>
        </w:rPr>
        <w:t xml:space="preserve">Seine umfangreiche Diskografie umfasst zahlreiche preisgekrönte Aufnahmen, darunter den Gesamtzyklus der Sinfonien Mahlers mit dem Gürzenich Orchester. Die Aufnahme von Mahlers Sinfonie Nr. 5 wurde mit dem Preis der Deutschen Schallplattenkritik ausgezeichnet. Zu seiner Diskografie gehören außerdem Strauss </w:t>
      </w:r>
      <w:r w:rsidRPr="00986D23">
        <w:rPr>
          <w:rFonts w:ascii="Arial" w:eastAsia="Arial" w:hAnsi="Arial" w:cs="Arial"/>
          <w:i/>
          <w:iCs/>
          <w:sz w:val="22"/>
          <w:szCs w:val="22"/>
          <w:lang w:val="de-DE"/>
        </w:rPr>
        <w:t>Don Quixote</w:t>
      </w:r>
      <w:r w:rsidRPr="00C41AC0">
        <w:rPr>
          <w:rFonts w:ascii="Arial" w:eastAsia="Arial" w:hAnsi="Arial" w:cs="Arial"/>
          <w:sz w:val="22"/>
          <w:szCs w:val="22"/>
          <w:lang w:val="de-DE"/>
        </w:rPr>
        <w:t xml:space="preserve"> und </w:t>
      </w:r>
      <w:r w:rsidRPr="00986D23">
        <w:rPr>
          <w:rFonts w:ascii="Arial" w:eastAsia="Arial" w:hAnsi="Arial" w:cs="Arial"/>
          <w:i/>
          <w:iCs/>
          <w:sz w:val="22"/>
          <w:szCs w:val="22"/>
          <w:lang w:val="de-DE"/>
        </w:rPr>
        <w:t>Till Eulenspiegel</w:t>
      </w:r>
      <w:r w:rsidRPr="00C41AC0">
        <w:rPr>
          <w:rFonts w:ascii="Arial" w:eastAsia="Arial" w:hAnsi="Arial" w:cs="Arial"/>
          <w:sz w:val="22"/>
          <w:szCs w:val="22"/>
          <w:lang w:val="de-DE"/>
        </w:rPr>
        <w:t xml:space="preserve"> sowie Schönbergs </w:t>
      </w:r>
      <w:r w:rsidRPr="002B3785">
        <w:rPr>
          <w:rFonts w:ascii="Arial" w:eastAsia="Arial" w:hAnsi="Arial" w:cs="Arial"/>
          <w:i/>
          <w:iCs/>
          <w:sz w:val="22"/>
          <w:szCs w:val="22"/>
          <w:lang w:val="de-DE"/>
        </w:rPr>
        <w:t>Gurrelieder</w:t>
      </w:r>
      <w:r w:rsidRPr="00C41AC0">
        <w:rPr>
          <w:rFonts w:ascii="Arial" w:eastAsia="Arial" w:hAnsi="Arial" w:cs="Arial"/>
          <w:sz w:val="22"/>
          <w:szCs w:val="22"/>
          <w:lang w:val="de-DE"/>
        </w:rPr>
        <w:t>, die bei den Gramophone Awards 2016 mit dem Choral Award ausgezeichnet wurden.</w:t>
      </w:r>
    </w:p>
    <w:p w14:paraId="63D06FFF" w14:textId="77777777" w:rsidR="00C41AC0" w:rsidRPr="00C41AC0" w:rsidRDefault="00C41AC0" w:rsidP="00C41AC0">
      <w:pPr>
        <w:jc w:val="both"/>
        <w:rPr>
          <w:rFonts w:ascii="Arial" w:eastAsia="Arial" w:hAnsi="Arial" w:cs="Arial"/>
          <w:sz w:val="22"/>
          <w:szCs w:val="22"/>
          <w:lang w:val="de-DE"/>
        </w:rPr>
      </w:pPr>
    </w:p>
    <w:p w14:paraId="7B43A4D8" w14:textId="5F3E94F6" w:rsidR="00D92F1A" w:rsidRPr="00C41AC0" w:rsidRDefault="00C41AC0" w:rsidP="00C41AC0">
      <w:pPr>
        <w:jc w:val="both"/>
        <w:rPr>
          <w:rFonts w:ascii="Arial" w:hAnsi="Arial"/>
          <w:sz w:val="22"/>
          <w:szCs w:val="22"/>
          <w:lang w:val="de-DE"/>
        </w:rPr>
      </w:pPr>
      <w:r w:rsidRPr="00C41AC0">
        <w:rPr>
          <w:rFonts w:ascii="Arial" w:eastAsia="Arial" w:hAnsi="Arial" w:cs="Arial"/>
          <w:sz w:val="22"/>
          <w:szCs w:val="22"/>
          <w:lang w:val="de-DE"/>
        </w:rPr>
        <w:t xml:space="preserve">Markus Stenz studierte an der Hochschule für Musik in Köln bei Volker Wangenheim </w:t>
      </w:r>
      <w:r w:rsidR="00104D48">
        <w:rPr>
          <w:rFonts w:ascii="Arial" w:eastAsia="Arial" w:hAnsi="Arial" w:cs="Arial"/>
          <w:sz w:val="22"/>
          <w:szCs w:val="22"/>
          <w:lang w:val="de-DE"/>
        </w:rPr>
        <w:t>und</w:t>
      </w:r>
      <w:r w:rsidRPr="00C41AC0">
        <w:rPr>
          <w:rFonts w:ascii="Arial" w:eastAsia="Arial" w:hAnsi="Arial" w:cs="Arial"/>
          <w:sz w:val="22"/>
          <w:szCs w:val="22"/>
          <w:lang w:val="de-DE"/>
        </w:rPr>
        <w:t xml:space="preserve"> in Tanglewood bei Leonard Bernstein und Seiji Ozawa. Er wurde mit einem Ehrenstipendium des Royal Northern College of Music in Manchester ausgezeichnet und ist seit 2023 Professor für Dirigieren an der Hochschule für Musik Hanns Eisler in Berlin.</w:t>
      </w:r>
    </w:p>
    <w:sectPr w:rsidR="00D92F1A" w:rsidRPr="00C41AC0">
      <w:headerReference w:type="default" r:id="rId9"/>
      <w:footerReference w:type="default" r:id="rId10"/>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52D737" w14:textId="77777777" w:rsidR="0044705C" w:rsidRDefault="0044705C">
      <w:r>
        <w:separator/>
      </w:r>
    </w:p>
  </w:endnote>
  <w:endnote w:type="continuationSeparator" w:id="0">
    <w:p w14:paraId="130D0E84" w14:textId="77777777" w:rsidR="0044705C" w:rsidRDefault="00447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75414" w14:textId="2B7C1582" w:rsidR="00D92F1A" w:rsidRDefault="00A70E90">
    <w:pPr>
      <w:ind w:right="26"/>
      <w:rPr>
        <w:rFonts w:ascii="Arial" w:eastAsia="Arial" w:hAnsi="Arial" w:cs="Arial"/>
        <w:sz w:val="20"/>
        <w:szCs w:val="20"/>
      </w:rPr>
    </w:pPr>
    <w:r>
      <w:rPr>
        <w:rFonts w:ascii="Arial" w:hAnsi="Arial"/>
        <w:sz w:val="20"/>
        <w:szCs w:val="20"/>
      </w:rPr>
      <w:t>20</w:t>
    </w:r>
    <w:r w:rsidR="00AA369D">
      <w:rPr>
        <w:rFonts w:ascii="Arial" w:hAnsi="Arial"/>
        <w:sz w:val="20"/>
        <w:szCs w:val="20"/>
      </w:rPr>
      <w:t>2</w:t>
    </w:r>
    <w:r w:rsidR="005466B6">
      <w:rPr>
        <w:rFonts w:ascii="Arial" w:hAnsi="Arial"/>
        <w:sz w:val="20"/>
        <w:szCs w:val="20"/>
      </w:rPr>
      <w:t>6</w:t>
    </w:r>
    <w:r w:rsidR="00AA369D">
      <w:rPr>
        <w:rFonts w:ascii="Arial" w:hAnsi="Arial"/>
        <w:sz w:val="20"/>
        <w:szCs w:val="20"/>
      </w:rPr>
      <w:t>/2</w:t>
    </w:r>
    <w:r w:rsidR="005466B6">
      <w:rPr>
        <w:rFonts w:ascii="Arial" w:hAnsi="Arial"/>
        <w:sz w:val="20"/>
        <w:szCs w:val="20"/>
      </w:rPr>
      <w:t xml:space="preserve">7 </w:t>
    </w:r>
    <w:r>
      <w:rPr>
        <w:rFonts w:ascii="Arial" w:hAnsi="Arial"/>
        <w:sz w:val="20"/>
        <w:szCs w:val="20"/>
      </w:rPr>
      <w:t>season only. Please contact HarrisonParrott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F571DF" w14:textId="77777777" w:rsidR="0044705C" w:rsidRDefault="0044705C">
      <w:r>
        <w:separator/>
      </w:r>
    </w:p>
  </w:footnote>
  <w:footnote w:type="continuationSeparator" w:id="0">
    <w:p w14:paraId="70FFC9CB" w14:textId="77777777" w:rsidR="0044705C" w:rsidRDefault="004470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35E86"/>
    <w:rsid w:val="00042290"/>
    <w:rsid w:val="0007752D"/>
    <w:rsid w:val="000936BC"/>
    <w:rsid w:val="000E7372"/>
    <w:rsid w:val="00104D48"/>
    <w:rsid w:val="00107E46"/>
    <w:rsid w:val="001208D8"/>
    <w:rsid w:val="001219FB"/>
    <w:rsid w:val="00195DB5"/>
    <w:rsid w:val="001A3752"/>
    <w:rsid w:val="001A3DBF"/>
    <w:rsid w:val="001D473B"/>
    <w:rsid w:val="001F2938"/>
    <w:rsid w:val="002106F1"/>
    <w:rsid w:val="00224E84"/>
    <w:rsid w:val="00252FC9"/>
    <w:rsid w:val="00256D84"/>
    <w:rsid w:val="00264C9A"/>
    <w:rsid w:val="002925E8"/>
    <w:rsid w:val="002926CE"/>
    <w:rsid w:val="00295A18"/>
    <w:rsid w:val="002B3785"/>
    <w:rsid w:val="002C132B"/>
    <w:rsid w:val="002C70EA"/>
    <w:rsid w:val="0030213F"/>
    <w:rsid w:val="00315458"/>
    <w:rsid w:val="003305B2"/>
    <w:rsid w:val="0033671C"/>
    <w:rsid w:val="0036788C"/>
    <w:rsid w:val="003959F3"/>
    <w:rsid w:val="003A7BB4"/>
    <w:rsid w:val="003C098F"/>
    <w:rsid w:val="003D5B5F"/>
    <w:rsid w:val="003F1649"/>
    <w:rsid w:val="0044705C"/>
    <w:rsid w:val="00494A49"/>
    <w:rsid w:val="004D651B"/>
    <w:rsid w:val="00521A69"/>
    <w:rsid w:val="00545545"/>
    <w:rsid w:val="005466B6"/>
    <w:rsid w:val="00574598"/>
    <w:rsid w:val="005901FB"/>
    <w:rsid w:val="00595C48"/>
    <w:rsid w:val="005B32D7"/>
    <w:rsid w:val="005D30F0"/>
    <w:rsid w:val="005D3322"/>
    <w:rsid w:val="005F6AAE"/>
    <w:rsid w:val="00612262"/>
    <w:rsid w:val="006A4405"/>
    <w:rsid w:val="006A6B1B"/>
    <w:rsid w:val="006B5D93"/>
    <w:rsid w:val="006B77B3"/>
    <w:rsid w:val="006C2623"/>
    <w:rsid w:val="006D7B10"/>
    <w:rsid w:val="006F36D6"/>
    <w:rsid w:val="00744189"/>
    <w:rsid w:val="00744FD1"/>
    <w:rsid w:val="0076270D"/>
    <w:rsid w:val="00777E75"/>
    <w:rsid w:val="007A601F"/>
    <w:rsid w:val="008143BD"/>
    <w:rsid w:val="008209B4"/>
    <w:rsid w:val="00826CCC"/>
    <w:rsid w:val="00826FB6"/>
    <w:rsid w:val="008306AE"/>
    <w:rsid w:val="00864069"/>
    <w:rsid w:val="008A6ECD"/>
    <w:rsid w:val="008D2800"/>
    <w:rsid w:val="008D2EAA"/>
    <w:rsid w:val="008D3D82"/>
    <w:rsid w:val="008D6BCE"/>
    <w:rsid w:val="008E4D82"/>
    <w:rsid w:val="008F5684"/>
    <w:rsid w:val="00906DEB"/>
    <w:rsid w:val="0093396F"/>
    <w:rsid w:val="00940D8A"/>
    <w:rsid w:val="0096549E"/>
    <w:rsid w:val="00986D23"/>
    <w:rsid w:val="00A17798"/>
    <w:rsid w:val="00A54C9B"/>
    <w:rsid w:val="00A70E90"/>
    <w:rsid w:val="00A93D17"/>
    <w:rsid w:val="00AA10C6"/>
    <w:rsid w:val="00AA369D"/>
    <w:rsid w:val="00AA7525"/>
    <w:rsid w:val="00AF3F42"/>
    <w:rsid w:val="00B16FD7"/>
    <w:rsid w:val="00B17F99"/>
    <w:rsid w:val="00B26D0B"/>
    <w:rsid w:val="00B6195F"/>
    <w:rsid w:val="00B817D1"/>
    <w:rsid w:val="00B96356"/>
    <w:rsid w:val="00BB5AC3"/>
    <w:rsid w:val="00BC6D86"/>
    <w:rsid w:val="00BF1F26"/>
    <w:rsid w:val="00BF5A37"/>
    <w:rsid w:val="00C1792D"/>
    <w:rsid w:val="00C37C5A"/>
    <w:rsid w:val="00C41AC0"/>
    <w:rsid w:val="00C503B4"/>
    <w:rsid w:val="00C86B36"/>
    <w:rsid w:val="00CB1E0B"/>
    <w:rsid w:val="00CD3AD8"/>
    <w:rsid w:val="00CD5289"/>
    <w:rsid w:val="00CE5C2A"/>
    <w:rsid w:val="00CE77C7"/>
    <w:rsid w:val="00D0078B"/>
    <w:rsid w:val="00D32468"/>
    <w:rsid w:val="00D74803"/>
    <w:rsid w:val="00D75F1A"/>
    <w:rsid w:val="00D7630E"/>
    <w:rsid w:val="00D92F1A"/>
    <w:rsid w:val="00DA5019"/>
    <w:rsid w:val="00DA6AB9"/>
    <w:rsid w:val="00DE2251"/>
    <w:rsid w:val="00DE6F21"/>
    <w:rsid w:val="00E34805"/>
    <w:rsid w:val="00E37A3B"/>
    <w:rsid w:val="00E557FB"/>
    <w:rsid w:val="00E6193E"/>
    <w:rsid w:val="00E84A3E"/>
    <w:rsid w:val="00EA1BF2"/>
    <w:rsid w:val="00EB31E6"/>
    <w:rsid w:val="00EB3C72"/>
    <w:rsid w:val="00EC09EE"/>
    <w:rsid w:val="00F45FD7"/>
    <w:rsid w:val="00F50989"/>
    <w:rsid w:val="00F54979"/>
    <w:rsid w:val="00F7000B"/>
    <w:rsid w:val="00F95861"/>
    <w:rsid w:val="00FA18DD"/>
    <w:rsid w:val="00FA499C"/>
    <w:rsid w:val="00FD35C3"/>
    <w:rsid w:val="4FC2C561"/>
    <w:rsid w:val="61154D34"/>
    <w:rsid w:val="68521EFF"/>
    <w:rsid w:val="6F3EDE09"/>
    <w:rsid w:val="79C25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paragraph" w:styleId="NormalWeb">
    <w:name w:val="Normal (Web)"/>
    <w:basedOn w:val="Normal"/>
    <w:uiPriority w:val="99"/>
    <w:semiHidden/>
    <w:unhideWhenUsed/>
    <w:rsid w:val="00940D8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30384555">
      <w:bodyDiv w:val="1"/>
      <w:marLeft w:val="0"/>
      <w:marRight w:val="0"/>
      <w:marTop w:val="0"/>
      <w:marBottom w:val="0"/>
      <w:divBdr>
        <w:top w:val="none" w:sz="0" w:space="0" w:color="auto"/>
        <w:left w:val="none" w:sz="0" w:space="0" w:color="auto"/>
        <w:bottom w:val="none" w:sz="0" w:space="0" w:color="auto"/>
        <w:right w:val="none" w:sz="0" w:space="0" w:color="auto"/>
      </w:divBdr>
    </w:div>
    <w:div w:id="1309893325">
      <w:bodyDiv w:val="1"/>
      <w:marLeft w:val="0"/>
      <w:marRight w:val="0"/>
      <w:marTop w:val="0"/>
      <w:marBottom w:val="0"/>
      <w:divBdr>
        <w:top w:val="none" w:sz="0" w:space="0" w:color="auto"/>
        <w:left w:val="none" w:sz="0" w:space="0" w:color="auto"/>
        <w:bottom w:val="none" w:sz="0" w:space="0" w:color="auto"/>
        <w:right w:val="none" w:sz="0" w:space="0" w:color="auto"/>
      </w:divBdr>
    </w:div>
    <w:div w:id="1315338176">
      <w:bodyDiv w:val="1"/>
      <w:marLeft w:val="0"/>
      <w:marRight w:val="0"/>
      <w:marTop w:val="0"/>
      <w:marBottom w:val="0"/>
      <w:divBdr>
        <w:top w:val="none" w:sz="0" w:space="0" w:color="auto"/>
        <w:left w:val="none" w:sz="0" w:space="0" w:color="auto"/>
        <w:bottom w:val="none" w:sz="0" w:space="0" w:color="auto"/>
        <w:right w:val="none" w:sz="0" w:space="0" w:color="auto"/>
      </w:divBdr>
    </w:div>
    <w:div w:id="16705958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5" ma:contentTypeDescription="Create a new document." ma:contentTypeScope="" ma:versionID="be6c193360ee411328f60610317fb32c">
  <xsd:schema xmlns:xsd="http://www.w3.org/2001/XMLSchema" xmlns:xs="http://www.w3.org/2001/XMLSchema" xmlns:p="http://schemas.microsoft.com/office/2006/metadata/properties" xmlns:ns2="2e897a12-8cda-4d2e-9ac1-f2e643f042f5" targetNamespace="http://schemas.microsoft.com/office/2006/metadata/properties" ma:root="true" ma:fieldsID="c3c9eaaf70ede94e6b00d0e2a158cc1b" ns2:_="">
    <xsd:import namespace="2e897a12-8cda-4d2e-9ac1-f2e643f04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CE61A0-C096-4AED-A846-676BD728A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C6BCEF-43F1-4044-B39A-9CC9DC07A9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386</Words>
  <Characters>2327</Characters>
  <Application>Microsoft Office Word</Application>
  <DocSecurity>0</DocSecurity>
  <Lines>43</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Sofie Grimm</dc:creator>
  <cp:lastModifiedBy>Lisa Böffgen</cp:lastModifiedBy>
  <cp:revision>48</cp:revision>
  <cp:lastPrinted>2026-08-11T09:53:00Z</cp:lastPrinted>
  <dcterms:created xsi:type="dcterms:W3CDTF">2026-08-11T13:10:00Z</dcterms:created>
  <dcterms:modified xsi:type="dcterms:W3CDTF">2026-08-17T13:17:00Z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