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5E20" w14:textId="77777777" w:rsidR="00005774" w:rsidRPr="00E529AE" w:rsidRDefault="00220FF1" w:rsidP="00005774">
      <w:pPr>
        <w:ind w:right="26"/>
        <w:rPr>
          <w:rFonts w:ascii="Arial" w:hAnsi="Arial" w:cs="Arial"/>
          <w:sz w:val="40"/>
          <w:szCs w:val="40"/>
        </w:rPr>
      </w:pPr>
      <w:r w:rsidRPr="00E529AE">
        <w:rPr>
          <w:rFonts w:ascii="Arial" w:hAnsi="Arial" w:cs="Arial"/>
          <w:sz w:val="40"/>
          <w:szCs w:val="40"/>
        </w:rPr>
        <w:t>Mari Eriksmoen</w:t>
      </w:r>
    </w:p>
    <w:p w14:paraId="07CEC15A" w14:textId="77777777" w:rsidR="00005774" w:rsidRDefault="00220FF1" w:rsidP="00005774">
      <w:pPr>
        <w:ind w:right="26"/>
        <w:rPr>
          <w:rFonts w:ascii="Arial" w:hAnsi="Arial" w:cs="Arial"/>
          <w:sz w:val="34"/>
          <w:szCs w:val="34"/>
        </w:rPr>
      </w:pPr>
      <w:bookmarkStart w:id="0" w:name="OLE_LINK1"/>
      <w:bookmarkStart w:id="1" w:name="OLE_LINK2"/>
      <w:r w:rsidRPr="00E529AE">
        <w:rPr>
          <w:rFonts w:ascii="Arial" w:hAnsi="Arial" w:cs="Arial"/>
          <w:sz w:val="34"/>
          <w:szCs w:val="34"/>
        </w:rPr>
        <w:t>Soprano</w:t>
      </w:r>
    </w:p>
    <w:p w14:paraId="498806BB" w14:textId="77777777" w:rsidR="00E835DB" w:rsidRPr="00E529AE" w:rsidRDefault="00E835DB" w:rsidP="00005774">
      <w:pPr>
        <w:ind w:right="26"/>
        <w:rPr>
          <w:rFonts w:ascii="Arial" w:hAnsi="Arial" w:cs="Arial"/>
          <w:sz w:val="34"/>
          <w:szCs w:val="34"/>
        </w:rPr>
      </w:pPr>
    </w:p>
    <w:bookmarkEnd w:id="0"/>
    <w:bookmarkEnd w:id="1"/>
    <w:p w14:paraId="1462FAA4" w14:textId="77777777" w:rsidR="00AC6C19" w:rsidRDefault="00AC6C19" w:rsidP="00AC6C19">
      <w:pPr>
        <w:ind w:right="26"/>
        <w:rPr>
          <w:rFonts w:ascii="Arial" w:eastAsia="Times New Roman" w:hAnsi="Arial" w:cs="Arial"/>
          <w:color w:val="000000"/>
          <w:sz w:val="20"/>
          <w:szCs w:val="20"/>
          <w:bdr w:val="none" w:sz="0" w:space="0" w:color="auto" w:frame="1"/>
          <w:lang w:val="en-GB" w:eastAsia="en-GB"/>
        </w:rPr>
      </w:pPr>
      <w:r w:rsidRPr="00AC6C19">
        <w:rPr>
          <w:rFonts w:ascii="Arial" w:eastAsia="Times New Roman" w:hAnsi="Arial" w:cs="Arial"/>
          <w:color w:val="000000"/>
          <w:sz w:val="20"/>
          <w:szCs w:val="20"/>
          <w:bdr w:val="none" w:sz="0" w:space="0" w:color="auto" w:frame="1"/>
          <w:lang w:val="en-GB" w:eastAsia="en-GB"/>
        </w:rPr>
        <w:t>Norwegian soprano Mari Eriksmoen brings a luminous, crystalline voice paired with remarkable artistic versatility to a repertoire spanning the worlds of baroque and classical music, the masterpieces of the 20th century to the discoveries of contemporary opera. Her distinctive artistry has graced many of Europe’s most prestigious opera houses, concert halls, and festivals while her continually expanding repertoire reflects her fearless musical curiosity. </w:t>
      </w:r>
    </w:p>
    <w:p w14:paraId="6C1A9561" w14:textId="77777777" w:rsidR="00AC6C19" w:rsidRPr="00AC6C19" w:rsidRDefault="00AC6C19" w:rsidP="00AC6C19">
      <w:pPr>
        <w:ind w:right="26"/>
        <w:rPr>
          <w:rFonts w:ascii="Arial" w:eastAsia="Times New Roman" w:hAnsi="Arial" w:cs="Arial"/>
          <w:color w:val="000000"/>
          <w:sz w:val="20"/>
          <w:szCs w:val="20"/>
          <w:bdr w:val="none" w:sz="0" w:space="0" w:color="auto" w:frame="1"/>
          <w:lang w:val="en-GB" w:eastAsia="en-GB"/>
        </w:rPr>
      </w:pPr>
    </w:p>
    <w:p w14:paraId="34F51EBD" w14:textId="6CA3AEDC" w:rsidR="006F545C" w:rsidRDefault="00AC6C19" w:rsidP="00AC6C19">
      <w:pPr>
        <w:ind w:right="26"/>
        <w:rPr>
          <w:rFonts w:ascii="Arial" w:eastAsia="Times New Roman" w:hAnsi="Arial" w:cs="Arial"/>
          <w:color w:val="000000"/>
          <w:sz w:val="20"/>
          <w:szCs w:val="20"/>
          <w:bdr w:val="none" w:sz="0" w:space="0" w:color="auto" w:frame="1"/>
          <w:lang w:val="en-GB" w:eastAsia="en-GB"/>
        </w:rPr>
      </w:pPr>
      <w:r w:rsidRPr="00AC6C19">
        <w:rPr>
          <w:rFonts w:ascii="Arial" w:eastAsia="Times New Roman" w:hAnsi="Arial" w:cs="Arial"/>
          <w:color w:val="000000"/>
          <w:sz w:val="20"/>
          <w:szCs w:val="20"/>
          <w:bdr w:val="none" w:sz="0" w:space="0" w:color="auto" w:frame="1"/>
          <w:lang w:val="en-GB" w:eastAsia="en-GB"/>
        </w:rPr>
        <w:t>As part of her 2026/2027 season, Mari Eriksmoen sings Agnès in George Benjamin’s </w:t>
      </w:r>
      <w:r w:rsidRPr="00AC6C19">
        <w:rPr>
          <w:rFonts w:ascii="Arial" w:eastAsia="Times New Roman" w:hAnsi="Arial" w:cs="Arial"/>
          <w:i/>
          <w:iCs/>
          <w:color w:val="000000"/>
          <w:sz w:val="20"/>
          <w:szCs w:val="20"/>
          <w:bdr w:val="none" w:sz="0" w:space="0" w:color="auto" w:frame="1"/>
          <w:lang w:val="en-GB" w:eastAsia="en-GB"/>
        </w:rPr>
        <w:t>Written on Skin, </w:t>
      </w:r>
      <w:r w:rsidRPr="00AC6C19">
        <w:rPr>
          <w:rFonts w:ascii="Arial" w:eastAsia="Times New Roman" w:hAnsi="Arial" w:cs="Arial"/>
          <w:color w:val="000000"/>
          <w:sz w:val="20"/>
          <w:szCs w:val="20"/>
          <w:bdr w:val="none" w:sz="0" w:space="0" w:color="auto" w:frame="1"/>
          <w:lang w:val="en-GB" w:eastAsia="en-GB"/>
        </w:rPr>
        <w:t>her first performances of the role, at Bergen National Opera, she revives her acclaimed Mélisande in </w:t>
      </w:r>
      <w:r w:rsidRPr="00AC6C19">
        <w:rPr>
          <w:rFonts w:ascii="Arial" w:eastAsia="Times New Roman" w:hAnsi="Arial" w:cs="Arial"/>
          <w:i/>
          <w:iCs/>
          <w:color w:val="000000"/>
          <w:sz w:val="20"/>
          <w:szCs w:val="20"/>
          <w:bdr w:val="none" w:sz="0" w:space="0" w:color="auto" w:frame="1"/>
          <w:lang w:val="en-GB" w:eastAsia="en-GB"/>
        </w:rPr>
        <w:t>Pelléas et Mélisande</w:t>
      </w:r>
      <w:r w:rsidRPr="00AC6C19">
        <w:rPr>
          <w:rFonts w:ascii="Arial" w:eastAsia="Times New Roman" w:hAnsi="Arial" w:cs="Arial"/>
          <w:color w:val="000000"/>
          <w:sz w:val="20"/>
          <w:szCs w:val="20"/>
          <w:bdr w:val="none" w:sz="0" w:space="0" w:color="auto" w:frame="1"/>
          <w:lang w:val="en-GB" w:eastAsia="en-GB"/>
        </w:rPr>
        <w:t xml:space="preserve"> in Jetske </w:t>
      </w:r>
      <w:proofErr w:type="spellStart"/>
      <w:r w:rsidRPr="00AC6C19">
        <w:rPr>
          <w:rFonts w:ascii="Arial" w:eastAsia="Times New Roman" w:hAnsi="Arial" w:cs="Arial"/>
          <w:color w:val="000000"/>
          <w:sz w:val="20"/>
          <w:szCs w:val="20"/>
          <w:bdr w:val="none" w:sz="0" w:space="0" w:color="auto" w:frame="1"/>
          <w:lang w:val="en-GB" w:eastAsia="en-GB"/>
        </w:rPr>
        <w:t>Mijnssen’s</w:t>
      </w:r>
      <w:proofErr w:type="spellEnd"/>
      <w:r w:rsidRPr="00AC6C19">
        <w:rPr>
          <w:rFonts w:ascii="Arial" w:eastAsia="Times New Roman" w:hAnsi="Arial" w:cs="Arial"/>
          <w:color w:val="000000"/>
          <w:sz w:val="20"/>
          <w:szCs w:val="20"/>
          <w:bdr w:val="none" w:sz="0" w:space="0" w:color="auto" w:frame="1"/>
          <w:lang w:val="en-GB" w:eastAsia="en-GB"/>
        </w:rPr>
        <w:t xml:space="preserve"> acclaimed production at </w:t>
      </w:r>
      <w:proofErr w:type="spellStart"/>
      <w:r w:rsidRPr="00AC6C19">
        <w:rPr>
          <w:rFonts w:ascii="Arial" w:eastAsia="Times New Roman" w:hAnsi="Arial" w:cs="Arial"/>
          <w:color w:val="000000"/>
          <w:sz w:val="20"/>
          <w:szCs w:val="20"/>
          <w:bdr w:val="none" w:sz="0" w:space="0" w:color="auto" w:frame="1"/>
          <w:lang w:val="en-GB" w:eastAsia="en-GB"/>
        </w:rPr>
        <w:t>Hessisches</w:t>
      </w:r>
      <w:proofErr w:type="spellEnd"/>
      <w:r w:rsidRPr="00AC6C19">
        <w:rPr>
          <w:rFonts w:ascii="Arial" w:eastAsia="Times New Roman" w:hAnsi="Arial" w:cs="Arial"/>
          <w:color w:val="000000"/>
          <w:sz w:val="20"/>
          <w:szCs w:val="20"/>
          <w:bdr w:val="none" w:sz="0" w:space="0" w:color="auto" w:frame="1"/>
          <w:lang w:val="en-GB" w:eastAsia="en-GB"/>
        </w:rPr>
        <w:t xml:space="preserve"> </w:t>
      </w:r>
      <w:proofErr w:type="spellStart"/>
      <w:r w:rsidRPr="00AC6C19">
        <w:rPr>
          <w:rFonts w:ascii="Arial" w:eastAsia="Times New Roman" w:hAnsi="Arial" w:cs="Arial"/>
          <w:color w:val="000000"/>
          <w:sz w:val="20"/>
          <w:szCs w:val="20"/>
          <w:bdr w:val="none" w:sz="0" w:space="0" w:color="auto" w:frame="1"/>
          <w:lang w:val="en-GB" w:eastAsia="en-GB"/>
        </w:rPr>
        <w:t>Staatstheater</w:t>
      </w:r>
      <w:proofErr w:type="spellEnd"/>
      <w:r w:rsidRPr="00AC6C19">
        <w:rPr>
          <w:rFonts w:ascii="Arial" w:eastAsia="Times New Roman" w:hAnsi="Arial" w:cs="Arial"/>
          <w:color w:val="000000"/>
          <w:sz w:val="20"/>
          <w:szCs w:val="20"/>
          <w:bdr w:val="none" w:sz="0" w:space="0" w:color="auto" w:frame="1"/>
          <w:lang w:val="en-GB" w:eastAsia="en-GB"/>
        </w:rPr>
        <w:t xml:space="preserve"> </w:t>
      </w:r>
      <w:r w:rsidR="006F545C" w:rsidRPr="00AC6C19">
        <w:rPr>
          <w:rFonts w:ascii="Arial" w:eastAsia="Times New Roman" w:hAnsi="Arial" w:cs="Arial"/>
          <w:color w:val="000000"/>
          <w:sz w:val="20"/>
          <w:szCs w:val="20"/>
          <w:bdr w:val="none" w:sz="0" w:space="0" w:color="auto" w:frame="1"/>
          <w:lang w:val="en-GB" w:eastAsia="en-GB"/>
        </w:rPr>
        <w:t>Wiesbaden and</w:t>
      </w:r>
      <w:r w:rsidRPr="00AC6C19">
        <w:rPr>
          <w:rFonts w:ascii="Arial" w:eastAsia="Times New Roman" w:hAnsi="Arial" w:cs="Arial"/>
          <w:color w:val="000000"/>
          <w:sz w:val="20"/>
          <w:szCs w:val="20"/>
          <w:bdr w:val="none" w:sz="0" w:space="0" w:color="auto" w:frame="1"/>
          <w:lang w:val="en-GB" w:eastAsia="en-GB"/>
        </w:rPr>
        <w:t xml:space="preserve"> joins </w:t>
      </w:r>
      <w:proofErr w:type="spellStart"/>
      <w:r w:rsidRPr="00AC6C19">
        <w:rPr>
          <w:rFonts w:ascii="Arial" w:eastAsia="Times New Roman" w:hAnsi="Arial" w:cs="Arial"/>
          <w:color w:val="000000"/>
          <w:sz w:val="20"/>
          <w:szCs w:val="20"/>
          <w:bdr w:val="none" w:sz="0" w:space="0" w:color="auto" w:frame="1"/>
          <w:lang w:val="en-GB" w:eastAsia="en-GB"/>
        </w:rPr>
        <w:t>Tonhalle-Orchester</w:t>
      </w:r>
      <w:proofErr w:type="spellEnd"/>
      <w:r w:rsidRPr="00AC6C19">
        <w:rPr>
          <w:rFonts w:ascii="Arial" w:eastAsia="Times New Roman" w:hAnsi="Arial" w:cs="Arial"/>
          <w:color w:val="000000"/>
          <w:sz w:val="20"/>
          <w:szCs w:val="20"/>
          <w:bdr w:val="none" w:sz="0" w:space="0" w:color="auto" w:frame="1"/>
          <w:lang w:val="en-GB" w:eastAsia="en-GB"/>
        </w:rPr>
        <w:t xml:space="preserve"> Zürich for performances of Rossini’s </w:t>
      </w:r>
      <w:r w:rsidRPr="00AC6C19">
        <w:rPr>
          <w:rFonts w:ascii="Arial" w:eastAsia="Times New Roman" w:hAnsi="Arial" w:cs="Arial"/>
          <w:i/>
          <w:iCs/>
          <w:color w:val="000000"/>
          <w:sz w:val="20"/>
          <w:szCs w:val="20"/>
          <w:bdr w:val="none" w:sz="0" w:space="0" w:color="auto" w:frame="1"/>
          <w:lang w:val="en-GB" w:eastAsia="en-GB"/>
        </w:rPr>
        <w:t>La scala di seta</w:t>
      </w:r>
      <w:r w:rsidRPr="00AC6C19">
        <w:rPr>
          <w:rFonts w:ascii="Arial" w:eastAsia="Times New Roman" w:hAnsi="Arial" w:cs="Arial"/>
          <w:color w:val="000000"/>
          <w:sz w:val="20"/>
          <w:szCs w:val="20"/>
          <w:bdr w:val="none" w:sz="0" w:space="0" w:color="auto" w:frame="1"/>
          <w:lang w:val="en-GB" w:eastAsia="en-GB"/>
        </w:rPr>
        <w:t xml:space="preserve">, conducted by Jan Willem de </w:t>
      </w:r>
      <w:proofErr w:type="spellStart"/>
      <w:r w:rsidRPr="00AC6C19">
        <w:rPr>
          <w:rFonts w:ascii="Arial" w:eastAsia="Times New Roman" w:hAnsi="Arial" w:cs="Arial"/>
          <w:color w:val="000000"/>
          <w:sz w:val="20"/>
          <w:szCs w:val="20"/>
          <w:bdr w:val="none" w:sz="0" w:space="0" w:color="auto" w:frame="1"/>
          <w:lang w:val="en-GB" w:eastAsia="en-GB"/>
        </w:rPr>
        <w:t>Vriend</w:t>
      </w:r>
      <w:proofErr w:type="spellEnd"/>
      <w:r w:rsidRPr="00AC6C19">
        <w:rPr>
          <w:rFonts w:ascii="Arial" w:eastAsia="Times New Roman" w:hAnsi="Arial" w:cs="Arial"/>
          <w:color w:val="000000"/>
          <w:sz w:val="20"/>
          <w:szCs w:val="20"/>
          <w:bdr w:val="none" w:sz="0" w:space="0" w:color="auto" w:frame="1"/>
          <w:lang w:val="en-GB" w:eastAsia="en-GB"/>
        </w:rPr>
        <w:t>.  On the concert platform, she reunites with René Jacobs for Bach’s </w:t>
      </w:r>
      <w:r w:rsidRPr="00AC6C19">
        <w:rPr>
          <w:rFonts w:ascii="Arial" w:eastAsia="Times New Roman" w:hAnsi="Arial" w:cs="Arial"/>
          <w:i/>
          <w:iCs/>
          <w:color w:val="000000"/>
          <w:sz w:val="20"/>
          <w:szCs w:val="20"/>
          <w:bdr w:val="none" w:sz="0" w:space="0" w:color="auto" w:frame="1"/>
          <w:lang w:val="en-GB" w:eastAsia="en-GB"/>
        </w:rPr>
        <w:t>St John Passion</w:t>
      </w:r>
      <w:r w:rsidRPr="00AC6C19">
        <w:rPr>
          <w:rFonts w:ascii="Arial" w:eastAsia="Times New Roman" w:hAnsi="Arial" w:cs="Arial"/>
          <w:color w:val="000000"/>
          <w:sz w:val="20"/>
          <w:szCs w:val="20"/>
          <w:bdr w:val="none" w:sz="0" w:space="0" w:color="auto" w:frame="1"/>
          <w:lang w:val="en-GB" w:eastAsia="en-GB"/>
        </w:rPr>
        <w:t xml:space="preserve"> with </w:t>
      </w:r>
      <w:proofErr w:type="spellStart"/>
      <w:r w:rsidRPr="00AC6C19">
        <w:rPr>
          <w:rFonts w:ascii="Arial" w:eastAsia="Times New Roman" w:hAnsi="Arial" w:cs="Arial"/>
          <w:color w:val="000000"/>
          <w:sz w:val="20"/>
          <w:szCs w:val="20"/>
          <w:bdr w:val="none" w:sz="0" w:space="0" w:color="auto" w:frame="1"/>
          <w:lang w:val="en-GB" w:eastAsia="en-GB"/>
        </w:rPr>
        <w:t>B’Rock</w:t>
      </w:r>
      <w:proofErr w:type="spellEnd"/>
      <w:r w:rsidRPr="00AC6C19">
        <w:rPr>
          <w:rFonts w:ascii="Arial" w:eastAsia="Times New Roman" w:hAnsi="Arial" w:cs="Arial"/>
          <w:color w:val="000000"/>
          <w:sz w:val="20"/>
          <w:szCs w:val="20"/>
          <w:bdr w:val="none" w:sz="0" w:space="0" w:color="auto" w:frame="1"/>
          <w:lang w:val="en-GB" w:eastAsia="en-GB"/>
        </w:rPr>
        <w:t xml:space="preserve"> Orchestra on tour in Europe and Asia, and with </w:t>
      </w:r>
      <w:proofErr w:type="spellStart"/>
      <w:r w:rsidRPr="00AC6C19">
        <w:rPr>
          <w:rFonts w:ascii="Arial" w:eastAsia="Times New Roman" w:hAnsi="Arial" w:cs="Arial"/>
          <w:color w:val="000000"/>
          <w:sz w:val="20"/>
          <w:szCs w:val="20"/>
          <w:bdr w:val="none" w:sz="0" w:space="0" w:color="auto" w:frame="1"/>
          <w:lang w:val="en-GB" w:eastAsia="en-GB"/>
        </w:rPr>
        <w:t>Tonhalle-Orchester</w:t>
      </w:r>
      <w:proofErr w:type="spellEnd"/>
      <w:r w:rsidRPr="00AC6C19">
        <w:rPr>
          <w:rFonts w:ascii="Arial" w:eastAsia="Times New Roman" w:hAnsi="Arial" w:cs="Arial"/>
          <w:color w:val="000000"/>
          <w:sz w:val="20"/>
          <w:szCs w:val="20"/>
          <w:bdr w:val="none" w:sz="0" w:space="0" w:color="auto" w:frame="1"/>
          <w:lang w:val="en-GB" w:eastAsia="en-GB"/>
        </w:rPr>
        <w:t xml:space="preserve"> Zürich and Paavo Järvi for Beethoven’s Symphony No. 9. Further season appearances include Beethoven’s </w:t>
      </w:r>
      <w:r w:rsidRPr="00AC6C19">
        <w:rPr>
          <w:rFonts w:ascii="Arial" w:eastAsia="Times New Roman" w:hAnsi="Arial" w:cs="Arial"/>
          <w:i/>
          <w:iCs/>
          <w:color w:val="000000"/>
          <w:sz w:val="20"/>
          <w:szCs w:val="20"/>
          <w:bdr w:val="none" w:sz="0" w:space="0" w:color="auto" w:frame="1"/>
          <w:lang w:val="en-GB" w:eastAsia="en-GB"/>
        </w:rPr>
        <w:t>Missa solemnis</w:t>
      </w:r>
      <w:r w:rsidRPr="00AC6C19">
        <w:rPr>
          <w:rFonts w:ascii="Arial" w:eastAsia="Times New Roman" w:hAnsi="Arial" w:cs="Arial"/>
          <w:color w:val="000000"/>
          <w:sz w:val="20"/>
          <w:szCs w:val="20"/>
          <w:bdr w:val="none" w:sz="0" w:space="0" w:color="auto" w:frame="1"/>
          <w:lang w:val="en-GB" w:eastAsia="en-GB"/>
        </w:rPr>
        <w:t> at Prague Spring Festival under Tomáš Netopil; Irgens-Jensen’s </w:t>
      </w:r>
      <w:proofErr w:type="spellStart"/>
      <w:r w:rsidRPr="00AC6C19">
        <w:rPr>
          <w:rFonts w:ascii="Arial" w:eastAsia="Times New Roman" w:hAnsi="Arial" w:cs="Arial"/>
          <w:i/>
          <w:iCs/>
          <w:color w:val="000000"/>
          <w:sz w:val="20"/>
          <w:szCs w:val="20"/>
          <w:bdr w:val="none" w:sz="0" w:space="0" w:color="auto" w:frame="1"/>
          <w:lang w:val="en-GB" w:eastAsia="en-GB"/>
        </w:rPr>
        <w:t>Japanischer</w:t>
      </w:r>
      <w:proofErr w:type="spellEnd"/>
      <w:r w:rsidRPr="00AC6C19">
        <w:rPr>
          <w:rFonts w:ascii="Arial" w:eastAsia="Times New Roman" w:hAnsi="Arial" w:cs="Arial"/>
          <w:i/>
          <w:iCs/>
          <w:color w:val="000000"/>
          <w:sz w:val="20"/>
          <w:szCs w:val="20"/>
          <w:bdr w:val="none" w:sz="0" w:space="0" w:color="auto" w:frame="1"/>
          <w:lang w:val="en-GB" w:eastAsia="en-GB"/>
        </w:rPr>
        <w:t xml:space="preserve"> </w:t>
      </w:r>
      <w:proofErr w:type="spellStart"/>
      <w:r w:rsidRPr="00AC6C19">
        <w:rPr>
          <w:rFonts w:ascii="Arial" w:eastAsia="Times New Roman" w:hAnsi="Arial" w:cs="Arial"/>
          <w:i/>
          <w:iCs/>
          <w:color w:val="000000"/>
          <w:sz w:val="20"/>
          <w:szCs w:val="20"/>
          <w:bdr w:val="none" w:sz="0" w:space="0" w:color="auto" w:frame="1"/>
          <w:lang w:val="en-GB" w:eastAsia="en-GB"/>
        </w:rPr>
        <w:t>Frühling</w:t>
      </w:r>
      <w:proofErr w:type="spellEnd"/>
      <w:r w:rsidRPr="00AC6C19">
        <w:rPr>
          <w:rFonts w:ascii="Arial" w:eastAsia="Times New Roman" w:hAnsi="Arial" w:cs="Arial"/>
          <w:color w:val="000000"/>
          <w:sz w:val="20"/>
          <w:szCs w:val="20"/>
          <w:bdr w:val="none" w:sz="0" w:space="0" w:color="auto" w:frame="1"/>
          <w:lang w:val="en-GB" w:eastAsia="en-GB"/>
        </w:rPr>
        <w:t xml:space="preserve"> with Kristiansand </w:t>
      </w:r>
      <w:proofErr w:type="spellStart"/>
      <w:r w:rsidRPr="00AC6C19">
        <w:rPr>
          <w:rFonts w:ascii="Arial" w:eastAsia="Times New Roman" w:hAnsi="Arial" w:cs="Arial"/>
          <w:color w:val="000000"/>
          <w:sz w:val="20"/>
          <w:szCs w:val="20"/>
          <w:bdr w:val="none" w:sz="0" w:space="0" w:color="auto" w:frame="1"/>
          <w:lang w:val="en-GB" w:eastAsia="en-GB"/>
        </w:rPr>
        <w:t>Symfoniorkester</w:t>
      </w:r>
      <w:proofErr w:type="spellEnd"/>
      <w:r w:rsidRPr="00AC6C19">
        <w:rPr>
          <w:rFonts w:ascii="Arial" w:eastAsia="Times New Roman" w:hAnsi="Arial" w:cs="Arial"/>
          <w:color w:val="000000"/>
          <w:sz w:val="20"/>
          <w:szCs w:val="20"/>
          <w:bdr w:val="none" w:sz="0" w:space="0" w:color="auto" w:frame="1"/>
          <w:lang w:val="en-GB" w:eastAsia="en-GB"/>
        </w:rPr>
        <w:t xml:space="preserve"> and Eivind Gullberg Jensen; Handel’s </w:t>
      </w:r>
      <w:r w:rsidRPr="00AC6C19">
        <w:rPr>
          <w:rFonts w:ascii="Arial" w:eastAsia="Times New Roman" w:hAnsi="Arial" w:cs="Arial"/>
          <w:i/>
          <w:iCs/>
          <w:color w:val="000000"/>
          <w:sz w:val="20"/>
          <w:szCs w:val="20"/>
          <w:bdr w:val="none" w:sz="0" w:space="0" w:color="auto" w:frame="1"/>
          <w:lang w:val="en-GB" w:eastAsia="en-GB"/>
        </w:rPr>
        <w:t>Messiah</w:t>
      </w:r>
      <w:r w:rsidRPr="00AC6C19">
        <w:rPr>
          <w:rFonts w:ascii="Arial" w:eastAsia="Times New Roman" w:hAnsi="Arial" w:cs="Arial"/>
          <w:color w:val="000000"/>
          <w:sz w:val="20"/>
          <w:szCs w:val="20"/>
          <w:bdr w:val="none" w:sz="0" w:space="0" w:color="auto" w:frame="1"/>
          <w:lang w:val="en-GB" w:eastAsia="en-GB"/>
        </w:rPr>
        <w:t> with Sinfonia Lahti and Hannu Lintu; Mahler’s Symphony No. 4 with Qatar Philharmonic Orchestra and Elias Grandy and she brings in the New Year with the Arctic Philharmonic Orchestra.</w:t>
      </w:r>
    </w:p>
    <w:p w14:paraId="343618E8" w14:textId="17DDD9B1" w:rsidR="00AC6C19" w:rsidRPr="00AC6C19" w:rsidRDefault="00AC6C19" w:rsidP="00AC6C19">
      <w:pPr>
        <w:ind w:right="26"/>
        <w:rPr>
          <w:rFonts w:ascii="Arial" w:eastAsia="Times New Roman" w:hAnsi="Arial" w:cs="Arial"/>
          <w:color w:val="000000"/>
          <w:sz w:val="20"/>
          <w:szCs w:val="20"/>
          <w:bdr w:val="none" w:sz="0" w:space="0" w:color="auto" w:frame="1"/>
          <w:lang w:val="en-GB" w:eastAsia="en-GB"/>
        </w:rPr>
      </w:pPr>
      <w:r w:rsidRPr="00AC6C19">
        <w:rPr>
          <w:rFonts w:ascii="Arial" w:eastAsia="Times New Roman" w:hAnsi="Arial" w:cs="Arial"/>
          <w:color w:val="000000"/>
          <w:sz w:val="20"/>
          <w:szCs w:val="20"/>
          <w:bdr w:val="none" w:sz="0" w:space="0" w:color="auto" w:frame="1"/>
          <w:lang w:val="en-GB" w:eastAsia="en-GB"/>
        </w:rPr>
        <w:t> </w:t>
      </w:r>
    </w:p>
    <w:p w14:paraId="1A664005" w14:textId="77777777" w:rsidR="00AC6C19" w:rsidRDefault="00AC6C19" w:rsidP="00AC6C19">
      <w:pPr>
        <w:ind w:right="26"/>
        <w:rPr>
          <w:rFonts w:ascii="Arial" w:eastAsia="Times New Roman" w:hAnsi="Arial" w:cs="Arial"/>
          <w:color w:val="000000"/>
          <w:sz w:val="20"/>
          <w:szCs w:val="20"/>
          <w:bdr w:val="none" w:sz="0" w:space="0" w:color="auto" w:frame="1"/>
          <w:lang w:val="en-GB" w:eastAsia="en-GB"/>
        </w:rPr>
      </w:pPr>
      <w:proofErr w:type="spellStart"/>
      <w:r w:rsidRPr="00AC6C19">
        <w:rPr>
          <w:rFonts w:ascii="Arial" w:eastAsia="Times New Roman" w:hAnsi="Arial" w:cs="Arial"/>
          <w:color w:val="000000"/>
          <w:sz w:val="20"/>
          <w:szCs w:val="20"/>
          <w:bdr w:val="none" w:sz="0" w:space="0" w:color="auto" w:frame="1"/>
          <w:lang w:val="en-GB" w:eastAsia="en-GB"/>
        </w:rPr>
        <w:t>Eriksmoen’s</w:t>
      </w:r>
      <w:proofErr w:type="spellEnd"/>
      <w:r w:rsidRPr="00AC6C19">
        <w:rPr>
          <w:rFonts w:ascii="Arial" w:eastAsia="Times New Roman" w:hAnsi="Arial" w:cs="Arial"/>
          <w:color w:val="000000"/>
          <w:sz w:val="20"/>
          <w:szCs w:val="20"/>
          <w:bdr w:val="none" w:sz="0" w:space="0" w:color="auto" w:frame="1"/>
          <w:lang w:val="en-GB" w:eastAsia="en-GB"/>
        </w:rPr>
        <w:t xml:space="preserve"> international operatic career was launched by her </w:t>
      </w:r>
      <w:proofErr w:type="spellStart"/>
      <w:r w:rsidRPr="00AC6C19">
        <w:rPr>
          <w:rFonts w:ascii="Arial" w:eastAsia="Times New Roman" w:hAnsi="Arial" w:cs="Arial"/>
          <w:color w:val="000000"/>
          <w:sz w:val="20"/>
          <w:szCs w:val="20"/>
          <w:bdr w:val="none" w:sz="0" w:space="0" w:color="auto" w:frame="1"/>
          <w:lang w:val="en-GB" w:eastAsia="en-GB"/>
        </w:rPr>
        <w:t>Zerbinetta</w:t>
      </w:r>
      <w:proofErr w:type="spellEnd"/>
      <w:r w:rsidRPr="00AC6C19">
        <w:rPr>
          <w:rFonts w:ascii="Arial" w:eastAsia="Times New Roman" w:hAnsi="Arial" w:cs="Arial"/>
          <w:color w:val="000000"/>
          <w:sz w:val="20"/>
          <w:szCs w:val="20"/>
          <w:bdr w:val="none" w:sz="0" w:space="0" w:color="auto" w:frame="1"/>
          <w:lang w:val="en-GB" w:eastAsia="en-GB"/>
        </w:rPr>
        <w:t xml:space="preserve"> in </w:t>
      </w:r>
      <w:r w:rsidRPr="00AC6C19">
        <w:rPr>
          <w:rFonts w:ascii="Arial" w:eastAsia="Times New Roman" w:hAnsi="Arial" w:cs="Arial"/>
          <w:i/>
          <w:iCs/>
          <w:color w:val="000000"/>
          <w:sz w:val="20"/>
          <w:szCs w:val="20"/>
          <w:bdr w:val="none" w:sz="0" w:space="0" w:color="auto" w:frame="1"/>
          <w:lang w:val="en-GB" w:eastAsia="en-GB"/>
        </w:rPr>
        <w:t>Ariadne auf Naxos</w:t>
      </w:r>
      <w:r w:rsidRPr="00AC6C19">
        <w:rPr>
          <w:rFonts w:ascii="Arial" w:eastAsia="Times New Roman" w:hAnsi="Arial" w:cs="Arial"/>
          <w:color w:val="000000"/>
          <w:sz w:val="20"/>
          <w:szCs w:val="20"/>
          <w:bdr w:val="none" w:sz="0" w:space="0" w:color="auto" w:frame="1"/>
          <w:lang w:val="en-GB" w:eastAsia="en-GB"/>
        </w:rPr>
        <w:t xml:space="preserve"> at </w:t>
      </w:r>
      <w:proofErr w:type="spellStart"/>
      <w:r w:rsidRPr="00AC6C19">
        <w:rPr>
          <w:rFonts w:ascii="Arial" w:eastAsia="Times New Roman" w:hAnsi="Arial" w:cs="Arial"/>
          <w:color w:val="000000"/>
          <w:sz w:val="20"/>
          <w:szCs w:val="20"/>
          <w:bdr w:val="none" w:sz="0" w:space="0" w:color="auto" w:frame="1"/>
          <w:lang w:val="en-GB" w:eastAsia="en-GB"/>
        </w:rPr>
        <w:t>Theater</w:t>
      </w:r>
      <w:proofErr w:type="spellEnd"/>
      <w:r w:rsidRPr="00AC6C19">
        <w:rPr>
          <w:rFonts w:ascii="Arial" w:eastAsia="Times New Roman" w:hAnsi="Arial" w:cs="Arial"/>
          <w:color w:val="000000"/>
          <w:sz w:val="20"/>
          <w:szCs w:val="20"/>
          <w:bdr w:val="none" w:sz="0" w:space="0" w:color="auto" w:frame="1"/>
          <w:lang w:val="en-GB" w:eastAsia="en-GB"/>
        </w:rPr>
        <w:t xml:space="preserve"> an der Wien, where she subsequently sang Olympia (</w:t>
      </w:r>
      <w:r w:rsidRPr="00AC6C19">
        <w:rPr>
          <w:rFonts w:ascii="Arial" w:eastAsia="Times New Roman" w:hAnsi="Arial" w:cs="Arial"/>
          <w:i/>
          <w:iCs/>
          <w:color w:val="000000"/>
          <w:sz w:val="20"/>
          <w:szCs w:val="20"/>
          <w:bdr w:val="none" w:sz="0" w:space="0" w:color="auto" w:frame="1"/>
          <w:lang w:val="en-GB" w:eastAsia="en-GB"/>
        </w:rPr>
        <w:t xml:space="preserve">Les Contes </w:t>
      </w:r>
      <w:proofErr w:type="spellStart"/>
      <w:r w:rsidRPr="00AC6C19">
        <w:rPr>
          <w:rFonts w:ascii="Arial" w:eastAsia="Times New Roman" w:hAnsi="Arial" w:cs="Arial"/>
          <w:i/>
          <w:iCs/>
          <w:color w:val="000000"/>
          <w:sz w:val="20"/>
          <w:szCs w:val="20"/>
          <w:bdr w:val="none" w:sz="0" w:space="0" w:color="auto" w:frame="1"/>
          <w:lang w:val="en-GB" w:eastAsia="en-GB"/>
        </w:rPr>
        <w:t>d’Hoffmann</w:t>
      </w:r>
      <w:proofErr w:type="spellEnd"/>
      <w:r w:rsidRPr="00AC6C19">
        <w:rPr>
          <w:rFonts w:ascii="Arial" w:eastAsia="Times New Roman" w:hAnsi="Arial" w:cs="Arial"/>
          <w:color w:val="000000"/>
          <w:sz w:val="20"/>
          <w:szCs w:val="20"/>
          <w:bdr w:val="none" w:sz="0" w:space="0" w:color="auto" w:frame="1"/>
          <w:lang w:val="en-GB" w:eastAsia="en-GB"/>
        </w:rPr>
        <w:t>), Euridice (</w:t>
      </w:r>
      <w:proofErr w:type="spellStart"/>
      <w:r w:rsidRPr="00AC6C19">
        <w:rPr>
          <w:rFonts w:ascii="Arial" w:eastAsia="Times New Roman" w:hAnsi="Arial" w:cs="Arial"/>
          <w:i/>
          <w:iCs/>
          <w:color w:val="000000"/>
          <w:sz w:val="20"/>
          <w:szCs w:val="20"/>
          <w:bdr w:val="none" w:sz="0" w:space="0" w:color="auto" w:frame="1"/>
          <w:lang w:val="en-GB" w:eastAsia="en-GB"/>
        </w:rPr>
        <w:t>L’Orfeo</w:t>
      </w:r>
      <w:proofErr w:type="spellEnd"/>
      <w:r w:rsidRPr="00AC6C19">
        <w:rPr>
          <w:rFonts w:ascii="Arial" w:eastAsia="Times New Roman" w:hAnsi="Arial" w:cs="Arial"/>
          <w:color w:val="000000"/>
          <w:sz w:val="20"/>
          <w:szCs w:val="20"/>
          <w:bdr w:val="none" w:sz="0" w:space="0" w:color="auto" w:frame="1"/>
          <w:lang w:val="en-GB" w:eastAsia="en-GB"/>
        </w:rPr>
        <w:t>), Servilia (</w:t>
      </w:r>
      <w:r w:rsidRPr="00AC6C19">
        <w:rPr>
          <w:rFonts w:ascii="Arial" w:eastAsia="Times New Roman" w:hAnsi="Arial" w:cs="Arial"/>
          <w:i/>
          <w:iCs/>
          <w:color w:val="000000"/>
          <w:sz w:val="20"/>
          <w:szCs w:val="20"/>
          <w:bdr w:val="none" w:sz="0" w:space="0" w:color="auto" w:frame="1"/>
          <w:lang w:val="en-GB" w:eastAsia="en-GB"/>
        </w:rPr>
        <w:t xml:space="preserve">La </w:t>
      </w:r>
      <w:proofErr w:type="spellStart"/>
      <w:r w:rsidRPr="00AC6C19">
        <w:rPr>
          <w:rFonts w:ascii="Arial" w:eastAsia="Times New Roman" w:hAnsi="Arial" w:cs="Arial"/>
          <w:i/>
          <w:iCs/>
          <w:color w:val="000000"/>
          <w:sz w:val="20"/>
          <w:szCs w:val="20"/>
          <w:bdr w:val="none" w:sz="0" w:space="0" w:color="auto" w:frame="1"/>
          <w:lang w:val="en-GB" w:eastAsia="en-GB"/>
        </w:rPr>
        <w:t>clemenza</w:t>
      </w:r>
      <w:proofErr w:type="spellEnd"/>
      <w:r w:rsidRPr="00AC6C19">
        <w:rPr>
          <w:rFonts w:ascii="Arial" w:eastAsia="Times New Roman" w:hAnsi="Arial" w:cs="Arial"/>
          <w:i/>
          <w:iCs/>
          <w:color w:val="000000"/>
          <w:sz w:val="20"/>
          <w:szCs w:val="20"/>
          <w:bdr w:val="none" w:sz="0" w:space="0" w:color="auto" w:frame="1"/>
          <w:lang w:val="en-GB" w:eastAsia="en-GB"/>
        </w:rPr>
        <w:t xml:space="preserve"> di Tito</w:t>
      </w:r>
      <w:r w:rsidRPr="00AC6C19">
        <w:rPr>
          <w:rFonts w:ascii="Arial" w:eastAsia="Times New Roman" w:hAnsi="Arial" w:cs="Arial"/>
          <w:color w:val="000000"/>
          <w:sz w:val="20"/>
          <w:szCs w:val="20"/>
          <w:bdr w:val="none" w:sz="0" w:space="0" w:color="auto" w:frame="1"/>
          <w:lang w:val="en-GB" w:eastAsia="en-GB"/>
        </w:rPr>
        <w:t xml:space="preserve">), </w:t>
      </w:r>
      <w:proofErr w:type="spellStart"/>
      <w:r w:rsidRPr="00AC6C19">
        <w:rPr>
          <w:rFonts w:ascii="Arial" w:eastAsia="Times New Roman" w:hAnsi="Arial" w:cs="Arial"/>
          <w:color w:val="000000"/>
          <w:sz w:val="20"/>
          <w:szCs w:val="20"/>
          <w:bdr w:val="none" w:sz="0" w:space="0" w:color="auto" w:frame="1"/>
          <w:lang w:val="en-GB" w:eastAsia="en-GB"/>
        </w:rPr>
        <w:t>Agilea</w:t>
      </w:r>
      <w:proofErr w:type="spellEnd"/>
      <w:r w:rsidRPr="00AC6C19">
        <w:rPr>
          <w:rFonts w:ascii="Arial" w:eastAsia="Times New Roman" w:hAnsi="Arial" w:cs="Arial"/>
          <w:color w:val="000000"/>
          <w:sz w:val="20"/>
          <w:szCs w:val="20"/>
          <w:bdr w:val="none" w:sz="0" w:space="0" w:color="auto" w:frame="1"/>
          <w:lang w:val="en-GB" w:eastAsia="en-GB"/>
        </w:rPr>
        <w:t xml:space="preserve"> (</w:t>
      </w:r>
      <w:r w:rsidRPr="00AC6C19">
        <w:rPr>
          <w:rFonts w:ascii="Arial" w:eastAsia="Times New Roman" w:hAnsi="Arial" w:cs="Arial"/>
          <w:i/>
          <w:iCs/>
          <w:color w:val="000000"/>
          <w:sz w:val="20"/>
          <w:szCs w:val="20"/>
          <w:bdr w:val="none" w:sz="0" w:space="0" w:color="auto" w:frame="1"/>
          <w:lang w:val="en-GB" w:eastAsia="en-GB"/>
        </w:rPr>
        <w:t>Teseo</w:t>
      </w:r>
      <w:r w:rsidRPr="00AC6C19">
        <w:rPr>
          <w:rFonts w:ascii="Arial" w:eastAsia="Times New Roman" w:hAnsi="Arial" w:cs="Arial"/>
          <w:color w:val="000000"/>
          <w:sz w:val="20"/>
          <w:szCs w:val="20"/>
          <w:bdr w:val="none" w:sz="0" w:space="0" w:color="auto" w:frame="1"/>
          <w:lang w:val="en-GB" w:eastAsia="en-GB"/>
        </w:rPr>
        <w:t>), as well as Susanna, Zerlina and Fiordiligi in the Da Ponte Trilogy under the late Nikolaus Harnoncourt. She went on to perform Pamina in Simon McBurney’s </w:t>
      </w:r>
      <w:r w:rsidRPr="00AC6C19">
        <w:rPr>
          <w:rFonts w:ascii="Arial" w:eastAsia="Times New Roman" w:hAnsi="Arial" w:cs="Arial"/>
          <w:i/>
          <w:iCs/>
          <w:color w:val="000000"/>
          <w:sz w:val="20"/>
          <w:szCs w:val="20"/>
          <w:bdr w:val="none" w:sz="0" w:space="0" w:color="auto" w:frame="1"/>
          <w:lang w:val="en-GB" w:eastAsia="en-GB"/>
        </w:rPr>
        <w:t>Die Zauberflöte</w:t>
      </w:r>
      <w:r w:rsidRPr="00AC6C19">
        <w:rPr>
          <w:rFonts w:ascii="Arial" w:eastAsia="Times New Roman" w:hAnsi="Arial" w:cs="Arial"/>
          <w:color w:val="000000"/>
          <w:sz w:val="20"/>
          <w:szCs w:val="20"/>
          <w:bdr w:val="none" w:sz="0" w:space="0" w:color="auto" w:frame="1"/>
          <w:lang w:val="en-GB" w:eastAsia="en-GB"/>
        </w:rPr>
        <w:t>, Sophie in </w:t>
      </w:r>
      <w:r w:rsidRPr="00AC6C19">
        <w:rPr>
          <w:rFonts w:ascii="Arial" w:eastAsia="Times New Roman" w:hAnsi="Arial" w:cs="Arial"/>
          <w:i/>
          <w:iCs/>
          <w:color w:val="000000"/>
          <w:sz w:val="20"/>
          <w:szCs w:val="20"/>
          <w:bdr w:val="none" w:sz="0" w:space="0" w:color="auto" w:frame="1"/>
          <w:lang w:val="en-GB" w:eastAsia="en-GB"/>
        </w:rPr>
        <w:t>Der Rosenkavalier</w:t>
      </w:r>
      <w:r w:rsidRPr="00AC6C19">
        <w:rPr>
          <w:rFonts w:ascii="Arial" w:eastAsia="Times New Roman" w:hAnsi="Arial" w:cs="Arial"/>
          <w:color w:val="000000"/>
          <w:sz w:val="20"/>
          <w:szCs w:val="20"/>
          <w:bdr w:val="none" w:sz="0" w:space="0" w:color="auto" w:frame="1"/>
          <w:lang w:val="en-GB" w:eastAsia="en-GB"/>
        </w:rPr>
        <w:t>, Ilia in </w:t>
      </w:r>
      <w:r w:rsidRPr="00AC6C19">
        <w:rPr>
          <w:rFonts w:ascii="Arial" w:eastAsia="Times New Roman" w:hAnsi="Arial" w:cs="Arial"/>
          <w:i/>
          <w:iCs/>
          <w:color w:val="000000"/>
          <w:sz w:val="20"/>
          <w:szCs w:val="20"/>
          <w:bdr w:val="none" w:sz="0" w:space="0" w:color="auto" w:frame="1"/>
          <w:lang w:val="en-GB" w:eastAsia="en-GB"/>
        </w:rPr>
        <w:t>Idomeneo</w:t>
      </w:r>
      <w:r w:rsidRPr="00AC6C19">
        <w:rPr>
          <w:rFonts w:ascii="Arial" w:eastAsia="Times New Roman" w:hAnsi="Arial" w:cs="Arial"/>
          <w:color w:val="000000"/>
          <w:sz w:val="20"/>
          <w:szCs w:val="20"/>
          <w:bdr w:val="none" w:sz="0" w:space="0" w:color="auto" w:frame="1"/>
          <w:lang w:val="en-GB" w:eastAsia="en-GB"/>
        </w:rPr>
        <w:t> and Waldvogel in Daniel Barenboim’s Ring Cycles at Teatro alla Scala. Her acclaimed Mélisande in </w:t>
      </w:r>
      <w:r w:rsidRPr="00AC6C19">
        <w:rPr>
          <w:rFonts w:ascii="Arial" w:eastAsia="Times New Roman" w:hAnsi="Arial" w:cs="Arial"/>
          <w:i/>
          <w:iCs/>
          <w:color w:val="000000"/>
          <w:sz w:val="20"/>
          <w:szCs w:val="20"/>
          <w:bdr w:val="none" w:sz="0" w:space="0" w:color="auto" w:frame="1"/>
          <w:lang w:val="en-GB" w:eastAsia="en-GB"/>
        </w:rPr>
        <w:t>Pelléas et Mélisande</w:t>
      </w:r>
      <w:r w:rsidRPr="00AC6C19">
        <w:rPr>
          <w:rFonts w:ascii="Arial" w:eastAsia="Times New Roman" w:hAnsi="Arial" w:cs="Arial"/>
          <w:color w:val="000000"/>
          <w:sz w:val="20"/>
          <w:szCs w:val="20"/>
          <w:bdr w:val="none" w:sz="0" w:space="0" w:color="auto" w:frame="1"/>
          <w:lang w:val="en-GB" w:eastAsia="en-GB"/>
        </w:rPr>
        <w:t> at Opera Vlaanderen, in Sidi Larbi Cherkaoui’s production under Alejo Pérez, led to performances at Grand Théâtre de Genève, Grand Théâtre de Luxembourg and Teatro de la Maestranza in Seville</w:t>
      </w:r>
      <w:r w:rsidRPr="00AC6C19">
        <w:rPr>
          <w:rFonts w:ascii="Arial" w:eastAsia="Times New Roman" w:hAnsi="Arial" w:cs="Arial"/>
          <w:b/>
          <w:bCs/>
          <w:color w:val="000000"/>
          <w:sz w:val="20"/>
          <w:szCs w:val="20"/>
          <w:bdr w:val="none" w:sz="0" w:space="0" w:color="auto" w:frame="1"/>
          <w:lang w:val="en-GB" w:eastAsia="en-GB"/>
        </w:rPr>
        <w:t>. </w:t>
      </w:r>
      <w:r w:rsidRPr="00AC6C19">
        <w:rPr>
          <w:rFonts w:ascii="Arial" w:eastAsia="Times New Roman" w:hAnsi="Arial" w:cs="Arial"/>
          <w:color w:val="000000"/>
          <w:sz w:val="20"/>
          <w:szCs w:val="20"/>
          <w:bdr w:val="none" w:sz="0" w:space="0" w:color="auto" w:frame="1"/>
          <w:lang w:val="en-GB" w:eastAsia="en-GB"/>
        </w:rPr>
        <w:t>In recent seasons, her repertoire has continued to take her into 20th- and 21st-century opera</w:t>
      </w:r>
      <w:r w:rsidRPr="00AC6C19">
        <w:rPr>
          <w:rFonts w:ascii="Arial" w:eastAsia="Times New Roman" w:hAnsi="Arial" w:cs="Arial"/>
          <w:b/>
          <w:bCs/>
          <w:color w:val="000000"/>
          <w:sz w:val="20"/>
          <w:szCs w:val="20"/>
          <w:bdr w:val="none" w:sz="0" w:space="0" w:color="auto" w:frame="1"/>
          <w:lang w:val="en-GB" w:eastAsia="en-GB"/>
        </w:rPr>
        <w:t>,</w:t>
      </w:r>
      <w:r w:rsidRPr="00AC6C19">
        <w:rPr>
          <w:rFonts w:ascii="Arial" w:eastAsia="Times New Roman" w:hAnsi="Arial" w:cs="Arial"/>
          <w:color w:val="000000"/>
          <w:sz w:val="20"/>
          <w:szCs w:val="20"/>
          <w:bdr w:val="none" w:sz="0" w:space="0" w:color="auto" w:frame="1"/>
          <w:lang w:val="en-GB" w:eastAsia="en-GB"/>
        </w:rPr>
        <w:t> with Anne Trulove in </w:t>
      </w:r>
      <w:r w:rsidRPr="00AC6C19">
        <w:rPr>
          <w:rFonts w:ascii="Arial" w:eastAsia="Times New Roman" w:hAnsi="Arial" w:cs="Arial"/>
          <w:i/>
          <w:iCs/>
          <w:color w:val="000000"/>
          <w:sz w:val="20"/>
          <w:szCs w:val="20"/>
          <w:bdr w:val="none" w:sz="0" w:space="0" w:color="auto" w:frame="1"/>
          <w:lang w:val="en-GB" w:eastAsia="en-GB"/>
        </w:rPr>
        <w:t>The Rake’s Progress</w:t>
      </w:r>
      <w:r w:rsidRPr="00AC6C19">
        <w:rPr>
          <w:rFonts w:ascii="Arial" w:eastAsia="Times New Roman" w:hAnsi="Arial" w:cs="Arial"/>
          <w:color w:val="000000"/>
          <w:sz w:val="20"/>
          <w:szCs w:val="20"/>
          <w:bdr w:val="none" w:sz="0" w:space="0" w:color="auto" w:frame="1"/>
          <w:lang w:val="en-GB" w:eastAsia="en-GB"/>
        </w:rPr>
        <w:t>, Blanche de la Force in </w:t>
      </w:r>
      <w:r w:rsidRPr="00AC6C19">
        <w:rPr>
          <w:rFonts w:ascii="Arial" w:eastAsia="Times New Roman" w:hAnsi="Arial" w:cs="Arial"/>
          <w:i/>
          <w:iCs/>
          <w:color w:val="000000"/>
          <w:sz w:val="20"/>
          <w:szCs w:val="20"/>
          <w:bdr w:val="none" w:sz="0" w:space="0" w:color="auto" w:frame="1"/>
          <w:lang w:val="en-GB" w:eastAsia="en-GB"/>
        </w:rPr>
        <w:t>Dialogues des Carmélites</w:t>
      </w:r>
      <w:r w:rsidRPr="00AC6C19">
        <w:rPr>
          <w:rFonts w:ascii="Arial" w:eastAsia="Times New Roman" w:hAnsi="Arial" w:cs="Arial"/>
          <w:color w:val="000000"/>
          <w:sz w:val="20"/>
          <w:szCs w:val="20"/>
          <w:bdr w:val="none" w:sz="0" w:space="0" w:color="auto" w:frame="1"/>
          <w:lang w:val="en-GB" w:eastAsia="en-GB"/>
        </w:rPr>
        <w:t>, Zabelle in George Benjamin’s </w:t>
      </w:r>
      <w:r w:rsidRPr="00AC6C19">
        <w:rPr>
          <w:rFonts w:ascii="Arial" w:eastAsia="Times New Roman" w:hAnsi="Arial" w:cs="Arial"/>
          <w:i/>
          <w:iCs/>
          <w:color w:val="000000"/>
          <w:sz w:val="20"/>
          <w:szCs w:val="20"/>
          <w:bdr w:val="none" w:sz="0" w:space="0" w:color="auto" w:frame="1"/>
          <w:lang w:val="en-GB" w:eastAsia="en-GB"/>
        </w:rPr>
        <w:t>Picture a Day like This</w:t>
      </w:r>
      <w:r w:rsidRPr="00AC6C19">
        <w:rPr>
          <w:rFonts w:ascii="Arial" w:eastAsia="Times New Roman" w:hAnsi="Arial" w:cs="Arial"/>
          <w:color w:val="000000"/>
          <w:sz w:val="20"/>
          <w:szCs w:val="20"/>
          <w:bdr w:val="none" w:sz="0" w:space="0" w:color="auto" w:frame="1"/>
          <w:lang w:val="en-GB" w:eastAsia="en-GB"/>
        </w:rPr>
        <w:t>, Gerda in Hans Abrahamsen’s </w:t>
      </w:r>
      <w:r w:rsidRPr="00AC6C19">
        <w:rPr>
          <w:rFonts w:ascii="Arial" w:eastAsia="Times New Roman" w:hAnsi="Arial" w:cs="Arial"/>
          <w:i/>
          <w:iCs/>
          <w:color w:val="000000"/>
          <w:sz w:val="20"/>
          <w:szCs w:val="20"/>
          <w:bdr w:val="none" w:sz="0" w:space="0" w:color="auto" w:frame="1"/>
          <w:lang w:val="en-GB" w:eastAsia="en-GB"/>
        </w:rPr>
        <w:t>The Snow Queen</w:t>
      </w:r>
      <w:r w:rsidRPr="00AC6C19">
        <w:rPr>
          <w:rFonts w:ascii="Arial" w:eastAsia="Times New Roman" w:hAnsi="Arial" w:cs="Arial"/>
          <w:color w:val="000000"/>
          <w:sz w:val="20"/>
          <w:szCs w:val="20"/>
          <w:bdr w:val="none" w:sz="0" w:space="0" w:color="auto" w:frame="1"/>
          <w:lang w:val="en-GB" w:eastAsia="en-GB"/>
        </w:rPr>
        <w:t xml:space="preserve">, and </w:t>
      </w:r>
      <w:proofErr w:type="spellStart"/>
      <w:r w:rsidRPr="00AC6C19">
        <w:rPr>
          <w:rFonts w:ascii="Arial" w:eastAsia="Times New Roman" w:hAnsi="Arial" w:cs="Arial"/>
          <w:color w:val="000000"/>
          <w:sz w:val="20"/>
          <w:szCs w:val="20"/>
          <w:bdr w:val="none" w:sz="0" w:space="0" w:color="auto" w:frame="1"/>
          <w:lang w:val="en-GB" w:eastAsia="en-GB"/>
        </w:rPr>
        <w:t>Circula</w:t>
      </w:r>
      <w:proofErr w:type="spellEnd"/>
      <w:r w:rsidRPr="00AC6C19">
        <w:rPr>
          <w:rFonts w:ascii="Arial" w:eastAsia="Times New Roman" w:hAnsi="Arial" w:cs="Arial"/>
          <w:color w:val="000000"/>
          <w:sz w:val="20"/>
          <w:szCs w:val="20"/>
          <w:bdr w:val="none" w:sz="0" w:space="0" w:color="auto" w:frame="1"/>
          <w:lang w:val="en-GB" w:eastAsia="en-GB"/>
        </w:rPr>
        <w:t xml:space="preserve"> in Blitzstein’s </w:t>
      </w:r>
      <w:r w:rsidRPr="00AC6C19">
        <w:rPr>
          <w:rFonts w:ascii="Arial" w:eastAsia="Times New Roman" w:hAnsi="Arial" w:cs="Arial"/>
          <w:i/>
          <w:iCs/>
          <w:color w:val="000000"/>
          <w:sz w:val="20"/>
          <w:szCs w:val="20"/>
          <w:bdr w:val="none" w:sz="0" w:space="0" w:color="auto" w:frame="1"/>
          <w:lang w:val="en-GB" w:eastAsia="en-GB"/>
        </w:rPr>
        <w:t xml:space="preserve">Parabola and </w:t>
      </w:r>
      <w:proofErr w:type="spellStart"/>
      <w:r w:rsidRPr="00AC6C19">
        <w:rPr>
          <w:rFonts w:ascii="Arial" w:eastAsia="Times New Roman" w:hAnsi="Arial" w:cs="Arial"/>
          <w:i/>
          <w:iCs/>
          <w:color w:val="000000"/>
          <w:sz w:val="20"/>
          <w:szCs w:val="20"/>
          <w:bdr w:val="none" w:sz="0" w:space="0" w:color="auto" w:frame="1"/>
          <w:lang w:val="en-GB" w:eastAsia="en-GB"/>
        </w:rPr>
        <w:t>Circula</w:t>
      </w:r>
      <w:proofErr w:type="spellEnd"/>
      <w:r w:rsidRPr="00AC6C19">
        <w:rPr>
          <w:rFonts w:ascii="Arial" w:eastAsia="Times New Roman" w:hAnsi="Arial" w:cs="Arial"/>
          <w:color w:val="000000"/>
          <w:sz w:val="20"/>
          <w:szCs w:val="20"/>
          <w:bdr w:val="none" w:sz="0" w:space="0" w:color="auto" w:frame="1"/>
          <w:lang w:val="en-GB" w:eastAsia="en-GB"/>
        </w:rPr>
        <w:t>. Other recent highlights include Asteria in Handel’s </w:t>
      </w:r>
      <w:proofErr w:type="spellStart"/>
      <w:r w:rsidRPr="00AC6C19">
        <w:rPr>
          <w:rFonts w:ascii="Arial" w:eastAsia="Times New Roman" w:hAnsi="Arial" w:cs="Arial"/>
          <w:i/>
          <w:iCs/>
          <w:color w:val="000000"/>
          <w:sz w:val="20"/>
          <w:szCs w:val="20"/>
          <w:bdr w:val="none" w:sz="0" w:space="0" w:color="auto" w:frame="1"/>
          <w:lang w:val="en-GB" w:eastAsia="en-GB"/>
        </w:rPr>
        <w:t>Tamerlano</w:t>
      </w:r>
      <w:proofErr w:type="spellEnd"/>
      <w:r w:rsidRPr="00AC6C19">
        <w:rPr>
          <w:rFonts w:ascii="Arial" w:eastAsia="Times New Roman" w:hAnsi="Arial" w:cs="Arial"/>
          <w:color w:val="000000"/>
          <w:sz w:val="20"/>
          <w:szCs w:val="20"/>
          <w:bdr w:val="none" w:sz="0" w:space="0" w:color="auto" w:frame="1"/>
          <w:lang w:val="en-GB" w:eastAsia="en-GB"/>
        </w:rPr>
        <w:t> under René Jacobs, the title role in </w:t>
      </w:r>
      <w:proofErr w:type="spellStart"/>
      <w:r w:rsidRPr="00AC6C19">
        <w:rPr>
          <w:rFonts w:ascii="Arial" w:eastAsia="Times New Roman" w:hAnsi="Arial" w:cs="Arial"/>
          <w:i/>
          <w:iCs/>
          <w:color w:val="000000"/>
          <w:sz w:val="20"/>
          <w:szCs w:val="20"/>
          <w:bdr w:val="none" w:sz="0" w:space="0" w:color="auto" w:frame="1"/>
          <w:lang w:val="en-GB" w:eastAsia="en-GB"/>
        </w:rPr>
        <w:t>L’incoronazione</w:t>
      </w:r>
      <w:proofErr w:type="spellEnd"/>
      <w:r w:rsidRPr="00AC6C19">
        <w:rPr>
          <w:rFonts w:ascii="Arial" w:eastAsia="Times New Roman" w:hAnsi="Arial" w:cs="Arial"/>
          <w:i/>
          <w:iCs/>
          <w:color w:val="000000"/>
          <w:sz w:val="20"/>
          <w:szCs w:val="20"/>
          <w:bdr w:val="none" w:sz="0" w:space="0" w:color="auto" w:frame="1"/>
          <w:lang w:val="en-GB" w:eastAsia="en-GB"/>
        </w:rPr>
        <w:t xml:space="preserve"> di Poppea</w:t>
      </w:r>
      <w:r w:rsidRPr="00AC6C19">
        <w:rPr>
          <w:rFonts w:ascii="Arial" w:eastAsia="Times New Roman" w:hAnsi="Arial" w:cs="Arial"/>
          <w:color w:val="000000"/>
          <w:sz w:val="20"/>
          <w:szCs w:val="20"/>
          <w:bdr w:val="none" w:sz="0" w:space="0" w:color="auto" w:frame="1"/>
          <w:lang w:val="en-GB" w:eastAsia="en-GB"/>
        </w:rPr>
        <w:t xml:space="preserve"> with Ensemble I Gemelli, and her Salzburg Festival debut as Isacco in </w:t>
      </w:r>
      <w:proofErr w:type="spellStart"/>
      <w:r w:rsidRPr="00AC6C19">
        <w:rPr>
          <w:rFonts w:ascii="Arial" w:eastAsia="Times New Roman" w:hAnsi="Arial" w:cs="Arial"/>
          <w:color w:val="000000"/>
          <w:sz w:val="20"/>
          <w:szCs w:val="20"/>
          <w:bdr w:val="none" w:sz="0" w:space="0" w:color="auto" w:frame="1"/>
          <w:lang w:val="en-GB" w:eastAsia="en-GB"/>
        </w:rPr>
        <w:t>Mysliveček’s</w:t>
      </w:r>
      <w:proofErr w:type="spellEnd"/>
      <w:r w:rsidRPr="00AC6C19">
        <w:rPr>
          <w:rFonts w:ascii="Arial" w:eastAsia="Times New Roman" w:hAnsi="Arial" w:cs="Arial"/>
          <w:color w:val="000000"/>
          <w:sz w:val="20"/>
          <w:szCs w:val="20"/>
          <w:bdr w:val="none" w:sz="0" w:space="0" w:color="auto" w:frame="1"/>
          <w:lang w:val="en-GB" w:eastAsia="en-GB"/>
        </w:rPr>
        <w:t> </w:t>
      </w:r>
      <w:r w:rsidRPr="00AC6C19">
        <w:rPr>
          <w:rFonts w:ascii="Arial" w:eastAsia="Times New Roman" w:hAnsi="Arial" w:cs="Arial"/>
          <w:i/>
          <w:iCs/>
          <w:color w:val="000000"/>
          <w:sz w:val="20"/>
          <w:szCs w:val="20"/>
          <w:bdr w:val="none" w:sz="0" w:space="0" w:color="auto" w:frame="1"/>
          <w:lang w:val="en-GB" w:eastAsia="en-GB"/>
        </w:rPr>
        <w:t>Abramo ed Isacco</w:t>
      </w:r>
      <w:r w:rsidRPr="00AC6C19">
        <w:rPr>
          <w:rFonts w:ascii="Arial" w:eastAsia="Times New Roman" w:hAnsi="Arial" w:cs="Arial"/>
          <w:color w:val="000000"/>
          <w:sz w:val="20"/>
          <w:szCs w:val="20"/>
          <w:bdr w:val="none" w:sz="0" w:space="0" w:color="auto" w:frame="1"/>
          <w:lang w:val="en-GB" w:eastAsia="en-GB"/>
        </w:rPr>
        <w:t> under Václav Luks.</w:t>
      </w:r>
    </w:p>
    <w:p w14:paraId="00352CD6" w14:textId="77777777" w:rsidR="006F545C" w:rsidRPr="00AC6C19" w:rsidRDefault="006F545C" w:rsidP="00AC6C19">
      <w:pPr>
        <w:ind w:right="26"/>
        <w:rPr>
          <w:rFonts w:ascii="Arial" w:eastAsia="Times New Roman" w:hAnsi="Arial" w:cs="Arial"/>
          <w:color w:val="000000"/>
          <w:sz w:val="20"/>
          <w:szCs w:val="20"/>
          <w:bdr w:val="none" w:sz="0" w:space="0" w:color="auto" w:frame="1"/>
          <w:lang w:val="en-GB" w:eastAsia="en-GB"/>
        </w:rPr>
      </w:pPr>
    </w:p>
    <w:p w14:paraId="5FB2BB15" w14:textId="77777777" w:rsidR="00AC6C19" w:rsidRDefault="00AC6C19" w:rsidP="00AC6C19">
      <w:pPr>
        <w:ind w:right="26"/>
        <w:rPr>
          <w:rFonts w:ascii="Arial" w:eastAsia="Times New Roman" w:hAnsi="Arial" w:cs="Arial"/>
          <w:color w:val="000000"/>
          <w:sz w:val="20"/>
          <w:szCs w:val="20"/>
          <w:bdr w:val="none" w:sz="0" w:space="0" w:color="auto" w:frame="1"/>
          <w:lang w:val="en-GB" w:eastAsia="en-GB"/>
        </w:rPr>
      </w:pPr>
      <w:r w:rsidRPr="00AC6C19">
        <w:rPr>
          <w:rFonts w:ascii="Arial" w:eastAsia="Times New Roman" w:hAnsi="Arial" w:cs="Arial"/>
          <w:color w:val="000000"/>
          <w:sz w:val="20"/>
          <w:szCs w:val="20"/>
          <w:bdr w:val="none" w:sz="0" w:space="0" w:color="auto" w:frame="1"/>
          <w:lang w:val="en-GB" w:eastAsia="en-GB"/>
        </w:rPr>
        <w:t>Recent concert highlights include Mendelssohn’s </w:t>
      </w:r>
      <w:r w:rsidRPr="00AC6C19">
        <w:rPr>
          <w:rFonts w:ascii="Arial" w:eastAsia="Times New Roman" w:hAnsi="Arial" w:cs="Arial"/>
          <w:i/>
          <w:iCs/>
          <w:color w:val="000000"/>
          <w:sz w:val="20"/>
          <w:szCs w:val="20"/>
          <w:bdr w:val="none" w:sz="0" w:space="0" w:color="auto" w:frame="1"/>
          <w:lang w:val="en-GB" w:eastAsia="en-GB"/>
        </w:rPr>
        <w:t>Elijah</w:t>
      </w:r>
      <w:r w:rsidRPr="00AC6C19">
        <w:rPr>
          <w:rFonts w:ascii="Arial" w:eastAsia="Times New Roman" w:hAnsi="Arial" w:cs="Arial"/>
          <w:color w:val="000000"/>
          <w:sz w:val="20"/>
          <w:szCs w:val="20"/>
          <w:bdr w:val="none" w:sz="0" w:space="0" w:color="auto" w:frame="1"/>
          <w:lang w:val="en-GB" w:eastAsia="en-GB"/>
        </w:rPr>
        <w:t> at Edinburgh International Festival under Thomas Søndergård; </w:t>
      </w:r>
      <w:r w:rsidRPr="00AC6C19">
        <w:rPr>
          <w:rFonts w:ascii="Arial" w:eastAsia="Times New Roman" w:hAnsi="Arial" w:cs="Arial"/>
          <w:i/>
          <w:iCs/>
          <w:color w:val="000000"/>
          <w:sz w:val="20"/>
          <w:szCs w:val="20"/>
          <w:bdr w:val="none" w:sz="0" w:space="0" w:color="auto" w:frame="1"/>
          <w:lang w:val="en-GB" w:eastAsia="en-GB"/>
        </w:rPr>
        <w:t>A Midsummer Night’s Dream</w:t>
      </w:r>
      <w:r w:rsidRPr="00AC6C19">
        <w:rPr>
          <w:rFonts w:ascii="Arial" w:eastAsia="Times New Roman" w:hAnsi="Arial" w:cs="Arial"/>
          <w:color w:val="000000"/>
          <w:sz w:val="20"/>
          <w:szCs w:val="20"/>
          <w:bdr w:val="none" w:sz="0" w:space="0" w:color="auto" w:frame="1"/>
          <w:lang w:val="en-GB" w:eastAsia="en-GB"/>
        </w:rPr>
        <w:t> with Deutsche Symphonie-</w:t>
      </w:r>
      <w:proofErr w:type="spellStart"/>
      <w:r w:rsidRPr="00AC6C19">
        <w:rPr>
          <w:rFonts w:ascii="Arial" w:eastAsia="Times New Roman" w:hAnsi="Arial" w:cs="Arial"/>
          <w:color w:val="000000"/>
          <w:sz w:val="20"/>
          <w:szCs w:val="20"/>
          <w:bdr w:val="none" w:sz="0" w:space="0" w:color="auto" w:frame="1"/>
          <w:lang w:val="en-GB" w:eastAsia="en-GB"/>
        </w:rPr>
        <w:t>Orchester</w:t>
      </w:r>
      <w:proofErr w:type="spellEnd"/>
      <w:r w:rsidRPr="00AC6C19">
        <w:rPr>
          <w:rFonts w:ascii="Arial" w:eastAsia="Times New Roman" w:hAnsi="Arial" w:cs="Arial"/>
          <w:color w:val="000000"/>
          <w:sz w:val="20"/>
          <w:szCs w:val="20"/>
          <w:bdr w:val="none" w:sz="0" w:space="0" w:color="auto" w:frame="1"/>
          <w:lang w:val="en-GB" w:eastAsia="en-GB"/>
        </w:rPr>
        <w:t xml:space="preserve"> Berlin and Dalia </w:t>
      </w:r>
      <w:proofErr w:type="spellStart"/>
      <w:r w:rsidRPr="00AC6C19">
        <w:rPr>
          <w:rFonts w:ascii="Arial" w:eastAsia="Times New Roman" w:hAnsi="Arial" w:cs="Arial"/>
          <w:color w:val="000000"/>
          <w:sz w:val="20"/>
          <w:szCs w:val="20"/>
          <w:bdr w:val="none" w:sz="0" w:space="0" w:color="auto" w:frame="1"/>
          <w:lang w:val="en-GB" w:eastAsia="en-GB"/>
        </w:rPr>
        <w:t>Stasevska</w:t>
      </w:r>
      <w:proofErr w:type="spellEnd"/>
      <w:r w:rsidRPr="00AC6C19">
        <w:rPr>
          <w:rFonts w:ascii="Arial" w:eastAsia="Times New Roman" w:hAnsi="Arial" w:cs="Arial"/>
          <w:color w:val="000000"/>
          <w:sz w:val="20"/>
          <w:szCs w:val="20"/>
          <w:bdr w:val="none" w:sz="0" w:space="0" w:color="auto" w:frame="1"/>
          <w:lang w:val="en-GB" w:eastAsia="en-GB"/>
        </w:rPr>
        <w:t xml:space="preserve">; Beethoven’s Symphony No. 9 with Orchestre </w:t>
      </w:r>
      <w:proofErr w:type="spellStart"/>
      <w:r w:rsidRPr="00AC6C19">
        <w:rPr>
          <w:rFonts w:ascii="Arial" w:eastAsia="Times New Roman" w:hAnsi="Arial" w:cs="Arial"/>
          <w:color w:val="000000"/>
          <w:sz w:val="20"/>
          <w:szCs w:val="20"/>
          <w:bdr w:val="none" w:sz="0" w:space="0" w:color="auto" w:frame="1"/>
          <w:lang w:val="en-GB" w:eastAsia="en-GB"/>
        </w:rPr>
        <w:t>Philharmonique</w:t>
      </w:r>
      <w:proofErr w:type="spellEnd"/>
      <w:r w:rsidRPr="00AC6C19">
        <w:rPr>
          <w:rFonts w:ascii="Arial" w:eastAsia="Times New Roman" w:hAnsi="Arial" w:cs="Arial"/>
          <w:color w:val="000000"/>
          <w:sz w:val="20"/>
          <w:szCs w:val="20"/>
          <w:bdr w:val="none" w:sz="0" w:space="0" w:color="auto" w:frame="1"/>
          <w:lang w:val="en-GB" w:eastAsia="en-GB"/>
        </w:rPr>
        <w:t xml:space="preserve"> de Monte-Carlo under Kazuki Yamada and at Bergen International Festival under Jan Willem de </w:t>
      </w:r>
      <w:proofErr w:type="spellStart"/>
      <w:r w:rsidRPr="00AC6C19">
        <w:rPr>
          <w:rFonts w:ascii="Arial" w:eastAsia="Times New Roman" w:hAnsi="Arial" w:cs="Arial"/>
          <w:color w:val="000000"/>
          <w:sz w:val="20"/>
          <w:szCs w:val="20"/>
          <w:bdr w:val="none" w:sz="0" w:space="0" w:color="auto" w:frame="1"/>
          <w:lang w:val="en-GB" w:eastAsia="en-GB"/>
        </w:rPr>
        <w:t>Vriend</w:t>
      </w:r>
      <w:proofErr w:type="spellEnd"/>
      <w:r w:rsidRPr="00AC6C19">
        <w:rPr>
          <w:rFonts w:ascii="Arial" w:eastAsia="Times New Roman" w:hAnsi="Arial" w:cs="Arial"/>
          <w:color w:val="000000"/>
          <w:sz w:val="20"/>
          <w:szCs w:val="20"/>
          <w:bdr w:val="none" w:sz="0" w:space="0" w:color="auto" w:frame="1"/>
          <w:lang w:val="en-GB" w:eastAsia="en-GB"/>
        </w:rPr>
        <w:t>; and Szymanowski’s </w:t>
      </w:r>
      <w:r w:rsidRPr="00AC6C19">
        <w:rPr>
          <w:rFonts w:ascii="Arial" w:eastAsia="Times New Roman" w:hAnsi="Arial" w:cs="Arial"/>
          <w:i/>
          <w:iCs/>
          <w:color w:val="000000"/>
          <w:sz w:val="20"/>
          <w:szCs w:val="20"/>
          <w:bdr w:val="none" w:sz="0" w:space="0" w:color="auto" w:frame="1"/>
          <w:lang w:val="en-GB" w:eastAsia="en-GB"/>
        </w:rPr>
        <w:t>Stabat Mater</w:t>
      </w:r>
      <w:r w:rsidRPr="00AC6C19">
        <w:rPr>
          <w:rFonts w:ascii="Arial" w:eastAsia="Times New Roman" w:hAnsi="Arial" w:cs="Arial"/>
          <w:color w:val="000000"/>
          <w:sz w:val="20"/>
          <w:szCs w:val="20"/>
          <w:bdr w:val="none" w:sz="0" w:space="0" w:color="auto" w:frame="1"/>
          <w:lang w:val="en-GB" w:eastAsia="en-GB"/>
        </w:rPr>
        <w:t xml:space="preserve"> with BBC National Orchestra of Wales under Ryan Bancroft at the 2026 BBC Proms. She has performed Mahler’s Symphony No. 2 with Orchestre de Paris under Klaus Mäkelä, on European tour and recording with </w:t>
      </w:r>
      <w:proofErr w:type="spellStart"/>
      <w:r w:rsidRPr="00AC6C19">
        <w:rPr>
          <w:rFonts w:ascii="Arial" w:eastAsia="Times New Roman" w:hAnsi="Arial" w:cs="Arial"/>
          <w:color w:val="000000"/>
          <w:sz w:val="20"/>
          <w:szCs w:val="20"/>
          <w:bdr w:val="none" w:sz="0" w:space="0" w:color="auto" w:frame="1"/>
          <w:lang w:val="en-GB" w:eastAsia="en-GB"/>
        </w:rPr>
        <w:t>Tonhalle-Orchester</w:t>
      </w:r>
      <w:proofErr w:type="spellEnd"/>
      <w:r w:rsidRPr="00AC6C19">
        <w:rPr>
          <w:rFonts w:ascii="Arial" w:eastAsia="Times New Roman" w:hAnsi="Arial" w:cs="Arial"/>
          <w:color w:val="000000"/>
          <w:sz w:val="20"/>
          <w:szCs w:val="20"/>
          <w:bdr w:val="none" w:sz="0" w:space="0" w:color="auto" w:frame="1"/>
          <w:lang w:val="en-GB" w:eastAsia="en-GB"/>
        </w:rPr>
        <w:t xml:space="preserve"> Zürich under Paavo Järvi, and at the BBC Proms with The Hallé under </w:t>
      </w:r>
      <w:proofErr w:type="spellStart"/>
      <w:r w:rsidRPr="00AC6C19">
        <w:rPr>
          <w:rFonts w:ascii="Arial" w:eastAsia="Times New Roman" w:hAnsi="Arial" w:cs="Arial"/>
          <w:color w:val="000000"/>
          <w:sz w:val="20"/>
          <w:szCs w:val="20"/>
          <w:bdr w:val="none" w:sz="0" w:space="0" w:color="auto" w:frame="1"/>
          <w:lang w:val="en-GB" w:eastAsia="en-GB"/>
        </w:rPr>
        <w:t>Kahchun</w:t>
      </w:r>
      <w:proofErr w:type="spellEnd"/>
      <w:r w:rsidRPr="00AC6C19">
        <w:rPr>
          <w:rFonts w:ascii="Arial" w:eastAsia="Times New Roman" w:hAnsi="Arial" w:cs="Arial"/>
          <w:color w:val="000000"/>
          <w:sz w:val="20"/>
          <w:szCs w:val="20"/>
          <w:bdr w:val="none" w:sz="0" w:space="0" w:color="auto" w:frame="1"/>
          <w:lang w:val="en-GB" w:eastAsia="en-GB"/>
        </w:rPr>
        <w:t xml:space="preserve"> Wong. Other repertoire includes Britten’s </w:t>
      </w:r>
      <w:r w:rsidRPr="00AC6C19">
        <w:rPr>
          <w:rFonts w:ascii="Arial" w:eastAsia="Times New Roman" w:hAnsi="Arial" w:cs="Arial"/>
          <w:i/>
          <w:iCs/>
          <w:color w:val="000000"/>
          <w:sz w:val="20"/>
          <w:szCs w:val="20"/>
          <w:bdr w:val="none" w:sz="0" w:space="0" w:color="auto" w:frame="1"/>
          <w:lang w:val="en-GB" w:eastAsia="en-GB"/>
        </w:rPr>
        <w:t>Les Illuminations</w:t>
      </w:r>
      <w:r w:rsidRPr="00AC6C19">
        <w:rPr>
          <w:rFonts w:ascii="Arial" w:eastAsia="Times New Roman" w:hAnsi="Arial" w:cs="Arial"/>
          <w:color w:val="000000"/>
          <w:sz w:val="20"/>
          <w:szCs w:val="20"/>
          <w:bdr w:val="none" w:sz="0" w:space="0" w:color="auto" w:frame="1"/>
          <w:lang w:val="en-GB" w:eastAsia="en-GB"/>
        </w:rPr>
        <w:t> under Edward Gardner at Den Norske Opera and Grieg’s </w:t>
      </w:r>
      <w:r w:rsidRPr="00AC6C19">
        <w:rPr>
          <w:rFonts w:ascii="Arial" w:eastAsia="Times New Roman" w:hAnsi="Arial" w:cs="Arial"/>
          <w:i/>
          <w:iCs/>
          <w:color w:val="000000"/>
          <w:sz w:val="20"/>
          <w:szCs w:val="20"/>
          <w:bdr w:val="none" w:sz="0" w:space="0" w:color="auto" w:frame="1"/>
          <w:lang w:val="en-GB" w:eastAsia="en-GB"/>
        </w:rPr>
        <w:t>Peer Gynt</w:t>
      </w:r>
      <w:r w:rsidRPr="00AC6C19">
        <w:rPr>
          <w:rFonts w:ascii="Arial" w:eastAsia="Times New Roman" w:hAnsi="Arial" w:cs="Arial"/>
          <w:color w:val="000000"/>
          <w:sz w:val="20"/>
          <w:szCs w:val="20"/>
          <w:bdr w:val="none" w:sz="0" w:space="0" w:color="auto" w:frame="1"/>
          <w:lang w:val="en-GB" w:eastAsia="en-GB"/>
        </w:rPr>
        <w:t> with Orquesta y Coro de RTVE and Thomas Dausgaard.</w:t>
      </w:r>
    </w:p>
    <w:p w14:paraId="5D8AA1C2" w14:textId="77777777" w:rsidR="006F545C" w:rsidRPr="00AC6C19" w:rsidRDefault="006F545C" w:rsidP="00AC6C19">
      <w:pPr>
        <w:ind w:right="26"/>
        <w:rPr>
          <w:rFonts w:ascii="Arial" w:eastAsia="Times New Roman" w:hAnsi="Arial" w:cs="Arial"/>
          <w:color w:val="000000"/>
          <w:sz w:val="20"/>
          <w:szCs w:val="20"/>
          <w:bdr w:val="none" w:sz="0" w:space="0" w:color="auto" w:frame="1"/>
          <w:lang w:val="en-GB" w:eastAsia="en-GB"/>
        </w:rPr>
      </w:pPr>
    </w:p>
    <w:p w14:paraId="66C00877" w14:textId="77777777" w:rsidR="00AC6C19" w:rsidRPr="00AC6C19" w:rsidRDefault="00AC6C19" w:rsidP="00AC6C19">
      <w:pPr>
        <w:ind w:right="26"/>
        <w:rPr>
          <w:rFonts w:ascii="Arial" w:eastAsia="Times New Roman" w:hAnsi="Arial" w:cs="Arial"/>
          <w:color w:val="000000"/>
          <w:sz w:val="20"/>
          <w:szCs w:val="20"/>
          <w:bdr w:val="none" w:sz="0" w:space="0" w:color="auto" w:frame="1"/>
          <w:lang w:val="en-GB" w:eastAsia="en-GB"/>
        </w:rPr>
      </w:pPr>
      <w:proofErr w:type="spellStart"/>
      <w:r w:rsidRPr="00AC6C19">
        <w:rPr>
          <w:rFonts w:ascii="Arial" w:eastAsia="Times New Roman" w:hAnsi="Arial" w:cs="Arial"/>
          <w:color w:val="000000"/>
          <w:sz w:val="20"/>
          <w:szCs w:val="20"/>
          <w:bdr w:val="none" w:sz="0" w:space="0" w:color="auto" w:frame="1"/>
          <w:lang w:val="en-GB" w:eastAsia="en-GB"/>
        </w:rPr>
        <w:t>Eriksmoen’s</w:t>
      </w:r>
      <w:proofErr w:type="spellEnd"/>
      <w:r w:rsidRPr="00AC6C19">
        <w:rPr>
          <w:rFonts w:ascii="Arial" w:eastAsia="Times New Roman" w:hAnsi="Arial" w:cs="Arial"/>
          <w:color w:val="000000"/>
          <w:sz w:val="20"/>
          <w:szCs w:val="20"/>
          <w:bdr w:val="none" w:sz="0" w:space="0" w:color="auto" w:frame="1"/>
          <w:lang w:val="en-GB" w:eastAsia="en-GB"/>
        </w:rPr>
        <w:t xml:space="preserve"> discography includes Britten and Canteloube with Bergen Philharmonic Orchestra and Edward Gardner (Chandos), her debut recital album with pianist Alphonse Cemin (Alpha), and Mozart’s </w:t>
      </w:r>
      <w:r w:rsidRPr="00AC6C19">
        <w:rPr>
          <w:rFonts w:ascii="Arial" w:eastAsia="Times New Roman" w:hAnsi="Arial" w:cs="Arial"/>
          <w:i/>
          <w:iCs/>
          <w:color w:val="000000"/>
          <w:sz w:val="20"/>
          <w:szCs w:val="20"/>
          <w:bdr w:val="none" w:sz="0" w:space="0" w:color="auto" w:frame="1"/>
          <w:lang w:val="en-GB" w:eastAsia="en-GB"/>
        </w:rPr>
        <w:t xml:space="preserve">Die Entführung </w:t>
      </w:r>
      <w:proofErr w:type="spellStart"/>
      <w:r w:rsidRPr="00AC6C19">
        <w:rPr>
          <w:rFonts w:ascii="Arial" w:eastAsia="Times New Roman" w:hAnsi="Arial" w:cs="Arial"/>
          <w:i/>
          <w:iCs/>
          <w:color w:val="000000"/>
          <w:sz w:val="20"/>
          <w:szCs w:val="20"/>
          <w:bdr w:val="none" w:sz="0" w:space="0" w:color="auto" w:frame="1"/>
          <w:lang w:val="en-GB" w:eastAsia="en-GB"/>
        </w:rPr>
        <w:t>aus</w:t>
      </w:r>
      <w:proofErr w:type="spellEnd"/>
      <w:r w:rsidRPr="00AC6C19">
        <w:rPr>
          <w:rFonts w:ascii="Arial" w:eastAsia="Times New Roman" w:hAnsi="Arial" w:cs="Arial"/>
          <w:i/>
          <w:iCs/>
          <w:color w:val="000000"/>
          <w:sz w:val="20"/>
          <w:szCs w:val="20"/>
          <w:bdr w:val="none" w:sz="0" w:space="0" w:color="auto" w:frame="1"/>
          <w:lang w:val="en-GB" w:eastAsia="en-GB"/>
        </w:rPr>
        <w:t xml:space="preserve"> </w:t>
      </w:r>
      <w:proofErr w:type="spellStart"/>
      <w:r w:rsidRPr="00AC6C19">
        <w:rPr>
          <w:rFonts w:ascii="Arial" w:eastAsia="Times New Roman" w:hAnsi="Arial" w:cs="Arial"/>
          <w:i/>
          <w:iCs/>
          <w:color w:val="000000"/>
          <w:sz w:val="20"/>
          <w:szCs w:val="20"/>
          <w:bdr w:val="none" w:sz="0" w:space="0" w:color="auto" w:frame="1"/>
          <w:lang w:val="en-GB" w:eastAsia="en-GB"/>
        </w:rPr>
        <w:t>dem</w:t>
      </w:r>
      <w:proofErr w:type="spellEnd"/>
      <w:r w:rsidRPr="00AC6C19">
        <w:rPr>
          <w:rFonts w:ascii="Arial" w:eastAsia="Times New Roman" w:hAnsi="Arial" w:cs="Arial"/>
          <w:i/>
          <w:iCs/>
          <w:color w:val="000000"/>
          <w:sz w:val="20"/>
          <w:szCs w:val="20"/>
          <w:bdr w:val="none" w:sz="0" w:space="0" w:color="auto" w:frame="1"/>
          <w:lang w:val="en-GB" w:eastAsia="en-GB"/>
        </w:rPr>
        <w:t xml:space="preserve"> Serail</w:t>
      </w:r>
      <w:r w:rsidRPr="00AC6C19">
        <w:rPr>
          <w:rFonts w:ascii="Arial" w:eastAsia="Times New Roman" w:hAnsi="Arial" w:cs="Arial"/>
          <w:color w:val="000000"/>
          <w:sz w:val="20"/>
          <w:szCs w:val="20"/>
          <w:bdr w:val="none" w:sz="0" w:space="0" w:color="auto" w:frame="1"/>
          <w:lang w:val="en-GB" w:eastAsia="en-GB"/>
        </w:rPr>
        <w:t> with Akademie für Alte Musik Berlin and René Jacobs (Harmonia Mundi), among others.</w:t>
      </w:r>
    </w:p>
    <w:p w14:paraId="7011B663" w14:textId="77777777" w:rsidR="00AC6C19" w:rsidRPr="00AC6C19" w:rsidRDefault="00AC6C19" w:rsidP="00AC6C19">
      <w:pPr>
        <w:ind w:right="26"/>
        <w:rPr>
          <w:rFonts w:ascii="Arial" w:eastAsia="Times New Roman" w:hAnsi="Arial" w:cs="Arial"/>
          <w:color w:val="000000"/>
          <w:sz w:val="20"/>
          <w:szCs w:val="20"/>
          <w:bdr w:val="none" w:sz="0" w:space="0" w:color="auto" w:frame="1"/>
          <w:lang w:val="en-GB" w:eastAsia="en-GB"/>
        </w:rPr>
      </w:pPr>
    </w:p>
    <w:p w14:paraId="23CA6095" w14:textId="4533973A" w:rsidR="00A7646C" w:rsidRDefault="00A7646C" w:rsidP="00AC6C19">
      <w:pPr>
        <w:ind w:right="26"/>
        <w:rPr>
          <w:rStyle w:val="Hyperlink"/>
          <w:rFonts w:ascii="Arial" w:hAnsi="Arial" w:cs="Arial"/>
          <w:sz w:val="20"/>
          <w:szCs w:val="20"/>
        </w:rPr>
      </w:pPr>
    </w:p>
    <w:sectPr w:rsidR="00A7646C" w:rsidSect="00DD0146">
      <w:headerReference w:type="default" r:id="rId7"/>
      <w:footerReference w:type="default" r:id="rId8"/>
      <w:pgSz w:w="11900" w:h="16840"/>
      <w:pgMar w:top="1814" w:right="1797" w:bottom="1021" w:left="1797" w:header="141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CBB26" w14:textId="77777777" w:rsidR="00602C7F" w:rsidRDefault="00602C7F" w:rsidP="00005774">
      <w:r>
        <w:separator/>
      </w:r>
    </w:p>
  </w:endnote>
  <w:endnote w:type="continuationSeparator" w:id="0">
    <w:p w14:paraId="2C65DB9A" w14:textId="77777777" w:rsidR="00602C7F" w:rsidRDefault="00602C7F" w:rsidP="0000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A88C" w14:textId="27528BF8" w:rsidR="00501C0C" w:rsidRPr="004512EC" w:rsidRDefault="00501C0C" w:rsidP="009C2271">
    <w:pPr>
      <w:ind w:right="26"/>
      <w:rPr>
        <w:rFonts w:ascii="Arial" w:hAnsi="Arial" w:cs="Arial"/>
        <w:sz w:val="20"/>
        <w:szCs w:val="20"/>
      </w:rPr>
    </w:pPr>
    <w:r>
      <w:rPr>
        <w:rFonts w:ascii="Arial" w:hAnsi="Arial" w:cs="Arial"/>
        <w:sz w:val="20"/>
        <w:szCs w:val="20"/>
      </w:rPr>
      <w:t>20</w:t>
    </w:r>
    <w:r w:rsidR="00F40547">
      <w:rPr>
        <w:rFonts w:ascii="Arial" w:hAnsi="Arial" w:cs="Arial"/>
        <w:sz w:val="20"/>
        <w:szCs w:val="20"/>
      </w:rPr>
      <w:t>2</w:t>
    </w:r>
    <w:r w:rsidR="006F545C">
      <w:rPr>
        <w:rFonts w:ascii="Arial" w:hAnsi="Arial" w:cs="Arial"/>
        <w:sz w:val="20"/>
        <w:szCs w:val="20"/>
      </w:rPr>
      <w:t>6</w:t>
    </w:r>
    <w:r w:rsidR="00BC3BA5">
      <w:rPr>
        <w:rFonts w:ascii="Arial" w:hAnsi="Arial" w:cs="Arial"/>
        <w:sz w:val="20"/>
        <w:szCs w:val="20"/>
      </w:rPr>
      <w:t>/2</w:t>
    </w:r>
    <w:r w:rsidR="006F545C">
      <w:rPr>
        <w:rFonts w:ascii="Arial" w:hAnsi="Arial" w:cs="Arial"/>
        <w:sz w:val="20"/>
        <w:szCs w:val="20"/>
      </w:rPr>
      <w:t>7</w:t>
    </w:r>
    <w:r w:rsidRPr="004512EC">
      <w:rPr>
        <w:rFonts w:ascii="Arial" w:hAnsi="Arial" w:cs="Arial"/>
        <w:sz w:val="20"/>
        <w:szCs w:val="20"/>
      </w:rPr>
      <w:t xml:space="preserve"> season only. Please contact </w:t>
    </w:r>
    <w:proofErr w:type="spellStart"/>
    <w:r w:rsidRPr="004512EC">
      <w:rPr>
        <w:rFonts w:ascii="Arial" w:hAnsi="Arial" w:cs="Arial"/>
        <w:sz w:val="20"/>
        <w:szCs w:val="20"/>
      </w:rPr>
      <w:t>HarrisonParrott</w:t>
    </w:r>
    <w:proofErr w:type="spellEnd"/>
    <w:r w:rsidRPr="004512EC">
      <w:rPr>
        <w:rFonts w:ascii="Arial" w:hAnsi="Arial" w:cs="Arial"/>
        <w:sz w:val="20"/>
        <w:szCs w:val="20"/>
      </w:rPr>
      <w:t xml:space="preserve"> if you wish to edit this biography.</w:t>
    </w:r>
  </w:p>
  <w:p w14:paraId="02A4D489" w14:textId="77777777" w:rsidR="00501C0C" w:rsidRDefault="00501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EB2B" w14:textId="77777777" w:rsidR="00602C7F" w:rsidRDefault="00602C7F" w:rsidP="00005774">
      <w:r>
        <w:separator/>
      </w:r>
    </w:p>
  </w:footnote>
  <w:footnote w:type="continuationSeparator" w:id="0">
    <w:p w14:paraId="78957135" w14:textId="77777777" w:rsidR="00602C7F" w:rsidRDefault="00602C7F" w:rsidP="0000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1E9B" w14:textId="132B7A3E" w:rsidR="00501C0C" w:rsidRPr="00005774" w:rsidRDefault="004C4893" w:rsidP="00005774">
    <w:pPr>
      <w:pStyle w:val="Header"/>
    </w:pPr>
    <w:r>
      <w:rPr>
        <w:noProof/>
      </w:rPr>
      <w:drawing>
        <wp:anchor distT="0" distB="0" distL="114300" distR="114300" simplePos="0" relativeHeight="251657728" behindDoc="0" locked="0" layoutInCell="1" allowOverlap="1" wp14:anchorId="13DC53FE" wp14:editId="509C31B3">
          <wp:simplePos x="0" y="0"/>
          <wp:positionH relativeFrom="margin">
            <wp:posOffset>1738630</wp:posOffset>
          </wp:positionH>
          <wp:positionV relativeFrom="paragraph">
            <wp:posOffset>-653415</wp:posOffset>
          </wp:positionV>
          <wp:extent cx="1800225" cy="6743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6F041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1B62DF74"/>
    <w:lvl w:ilvl="0">
      <w:start w:val="1"/>
      <w:numFmt w:val="bullet"/>
      <w:pStyle w:val="ListBullet"/>
      <w:lvlText w:val=""/>
      <w:lvlJc w:val="left"/>
      <w:pPr>
        <w:tabs>
          <w:tab w:val="num" w:pos="360"/>
        </w:tabs>
        <w:ind w:left="360" w:hanging="360"/>
      </w:pPr>
      <w:rPr>
        <w:rFonts w:ascii="Symbol" w:hAnsi="Symbol" w:hint="default"/>
      </w:rPr>
    </w:lvl>
  </w:abstractNum>
  <w:num w:numId="1" w16cid:durableId="759066289">
    <w:abstractNumId w:val="0"/>
  </w:num>
  <w:num w:numId="2" w16cid:durableId="1533226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4BD"/>
    <w:rsid w:val="00000C4D"/>
    <w:rsid w:val="00005774"/>
    <w:rsid w:val="00016914"/>
    <w:rsid w:val="00025253"/>
    <w:rsid w:val="000333A7"/>
    <w:rsid w:val="000353D6"/>
    <w:rsid w:val="00036A35"/>
    <w:rsid w:val="00043598"/>
    <w:rsid w:val="000544EC"/>
    <w:rsid w:val="00056C59"/>
    <w:rsid w:val="00057DB8"/>
    <w:rsid w:val="0006117C"/>
    <w:rsid w:val="0006597E"/>
    <w:rsid w:val="000664E8"/>
    <w:rsid w:val="000665EC"/>
    <w:rsid w:val="00066B9A"/>
    <w:rsid w:val="00075069"/>
    <w:rsid w:val="00075C09"/>
    <w:rsid w:val="00076D43"/>
    <w:rsid w:val="000849FD"/>
    <w:rsid w:val="00090657"/>
    <w:rsid w:val="00092313"/>
    <w:rsid w:val="000A60EA"/>
    <w:rsid w:val="000A61CE"/>
    <w:rsid w:val="000B0A3C"/>
    <w:rsid w:val="000B1F5E"/>
    <w:rsid w:val="000C2101"/>
    <w:rsid w:val="000C7F16"/>
    <w:rsid w:val="000D3C48"/>
    <w:rsid w:val="000D7ECB"/>
    <w:rsid w:val="000E0F8E"/>
    <w:rsid w:val="000E3ED7"/>
    <w:rsid w:val="000E7FEB"/>
    <w:rsid w:val="00105AB3"/>
    <w:rsid w:val="001124A0"/>
    <w:rsid w:val="001131E8"/>
    <w:rsid w:val="001140D9"/>
    <w:rsid w:val="001143C7"/>
    <w:rsid w:val="00115F74"/>
    <w:rsid w:val="0012042A"/>
    <w:rsid w:val="00122479"/>
    <w:rsid w:val="00135CD9"/>
    <w:rsid w:val="00140F4A"/>
    <w:rsid w:val="00155CDD"/>
    <w:rsid w:val="00156AA1"/>
    <w:rsid w:val="001747E2"/>
    <w:rsid w:val="001774D2"/>
    <w:rsid w:val="00180B5B"/>
    <w:rsid w:val="00192DEC"/>
    <w:rsid w:val="00196F65"/>
    <w:rsid w:val="00197746"/>
    <w:rsid w:val="001A1871"/>
    <w:rsid w:val="001A3120"/>
    <w:rsid w:val="001A69B2"/>
    <w:rsid w:val="001C1B99"/>
    <w:rsid w:val="001C2F7A"/>
    <w:rsid w:val="001D5951"/>
    <w:rsid w:val="001D6202"/>
    <w:rsid w:val="001E12A2"/>
    <w:rsid w:val="001E5422"/>
    <w:rsid w:val="001F1B12"/>
    <w:rsid w:val="001F2021"/>
    <w:rsid w:val="001F349C"/>
    <w:rsid w:val="001F51A3"/>
    <w:rsid w:val="002009ED"/>
    <w:rsid w:val="002017E9"/>
    <w:rsid w:val="002060EF"/>
    <w:rsid w:val="00207B85"/>
    <w:rsid w:val="00211150"/>
    <w:rsid w:val="0021491C"/>
    <w:rsid w:val="00215043"/>
    <w:rsid w:val="00220FF1"/>
    <w:rsid w:val="0022689F"/>
    <w:rsid w:val="00230DE7"/>
    <w:rsid w:val="00232061"/>
    <w:rsid w:val="002335BA"/>
    <w:rsid w:val="00233B5E"/>
    <w:rsid w:val="00233EC4"/>
    <w:rsid w:val="00234ABE"/>
    <w:rsid w:val="0023681B"/>
    <w:rsid w:val="00240359"/>
    <w:rsid w:val="002421EF"/>
    <w:rsid w:val="0024223F"/>
    <w:rsid w:val="00242B19"/>
    <w:rsid w:val="0024388F"/>
    <w:rsid w:val="00247789"/>
    <w:rsid w:val="002534FE"/>
    <w:rsid w:val="00260016"/>
    <w:rsid w:val="00260CD4"/>
    <w:rsid w:val="0026580C"/>
    <w:rsid w:val="00267006"/>
    <w:rsid w:val="00272D5B"/>
    <w:rsid w:val="002835B7"/>
    <w:rsid w:val="00286EF9"/>
    <w:rsid w:val="00291FE1"/>
    <w:rsid w:val="002945F9"/>
    <w:rsid w:val="002B1F4B"/>
    <w:rsid w:val="002B375C"/>
    <w:rsid w:val="002C0CFF"/>
    <w:rsid w:val="002D64E2"/>
    <w:rsid w:val="002D67B3"/>
    <w:rsid w:val="002E4F1A"/>
    <w:rsid w:val="002F27BD"/>
    <w:rsid w:val="003029DB"/>
    <w:rsid w:val="00303841"/>
    <w:rsid w:val="00304314"/>
    <w:rsid w:val="003049F8"/>
    <w:rsid w:val="00307603"/>
    <w:rsid w:val="00310AA9"/>
    <w:rsid w:val="003171CB"/>
    <w:rsid w:val="00325AA0"/>
    <w:rsid w:val="00332294"/>
    <w:rsid w:val="00337254"/>
    <w:rsid w:val="00362533"/>
    <w:rsid w:val="003711AE"/>
    <w:rsid w:val="00384A39"/>
    <w:rsid w:val="00396296"/>
    <w:rsid w:val="003A7CB5"/>
    <w:rsid w:val="003B1485"/>
    <w:rsid w:val="003B4FFE"/>
    <w:rsid w:val="003B677A"/>
    <w:rsid w:val="003B770D"/>
    <w:rsid w:val="003C0464"/>
    <w:rsid w:val="003C0AA3"/>
    <w:rsid w:val="003C10D0"/>
    <w:rsid w:val="003C288A"/>
    <w:rsid w:val="003C616D"/>
    <w:rsid w:val="003D69FC"/>
    <w:rsid w:val="003E4604"/>
    <w:rsid w:val="003F1FC5"/>
    <w:rsid w:val="003F3BA1"/>
    <w:rsid w:val="003F5F9E"/>
    <w:rsid w:val="0040321F"/>
    <w:rsid w:val="004103F6"/>
    <w:rsid w:val="0041448D"/>
    <w:rsid w:val="00414C03"/>
    <w:rsid w:val="004204D7"/>
    <w:rsid w:val="004219EA"/>
    <w:rsid w:val="0042615E"/>
    <w:rsid w:val="00426F12"/>
    <w:rsid w:val="0043164B"/>
    <w:rsid w:val="00432F81"/>
    <w:rsid w:val="004341A2"/>
    <w:rsid w:val="00442046"/>
    <w:rsid w:val="00446685"/>
    <w:rsid w:val="004503D7"/>
    <w:rsid w:val="004512EC"/>
    <w:rsid w:val="0045202A"/>
    <w:rsid w:val="004715D1"/>
    <w:rsid w:val="00472CBE"/>
    <w:rsid w:val="0047454C"/>
    <w:rsid w:val="00476E3B"/>
    <w:rsid w:val="00480573"/>
    <w:rsid w:val="00484784"/>
    <w:rsid w:val="00490D1C"/>
    <w:rsid w:val="004916EC"/>
    <w:rsid w:val="00491DBF"/>
    <w:rsid w:val="004A2F32"/>
    <w:rsid w:val="004A5AD7"/>
    <w:rsid w:val="004C114F"/>
    <w:rsid w:val="004C4893"/>
    <w:rsid w:val="004D0DAD"/>
    <w:rsid w:val="004D0EC9"/>
    <w:rsid w:val="004D288C"/>
    <w:rsid w:val="004D689B"/>
    <w:rsid w:val="004E2300"/>
    <w:rsid w:val="004E5AB8"/>
    <w:rsid w:val="00501C0C"/>
    <w:rsid w:val="005020F2"/>
    <w:rsid w:val="00503365"/>
    <w:rsid w:val="0050524F"/>
    <w:rsid w:val="00506A65"/>
    <w:rsid w:val="005205BC"/>
    <w:rsid w:val="00523985"/>
    <w:rsid w:val="00526567"/>
    <w:rsid w:val="00543EF1"/>
    <w:rsid w:val="0054505C"/>
    <w:rsid w:val="00550BE0"/>
    <w:rsid w:val="0056412F"/>
    <w:rsid w:val="005676D8"/>
    <w:rsid w:val="0056787F"/>
    <w:rsid w:val="00584B89"/>
    <w:rsid w:val="00596097"/>
    <w:rsid w:val="00597A6A"/>
    <w:rsid w:val="005A79A1"/>
    <w:rsid w:val="005B2475"/>
    <w:rsid w:val="005B66D9"/>
    <w:rsid w:val="005B7BE9"/>
    <w:rsid w:val="005C030C"/>
    <w:rsid w:val="005C29E0"/>
    <w:rsid w:val="005D3BFD"/>
    <w:rsid w:val="005E12C4"/>
    <w:rsid w:val="005E1D50"/>
    <w:rsid w:val="005E46BF"/>
    <w:rsid w:val="005E77E2"/>
    <w:rsid w:val="005F7635"/>
    <w:rsid w:val="00602C7F"/>
    <w:rsid w:val="00614CF5"/>
    <w:rsid w:val="00616614"/>
    <w:rsid w:val="00621140"/>
    <w:rsid w:val="006273F8"/>
    <w:rsid w:val="00642D4C"/>
    <w:rsid w:val="00654757"/>
    <w:rsid w:val="00657D43"/>
    <w:rsid w:val="00665B83"/>
    <w:rsid w:val="006700E7"/>
    <w:rsid w:val="00670D87"/>
    <w:rsid w:val="00676CDB"/>
    <w:rsid w:val="006812CD"/>
    <w:rsid w:val="00686E14"/>
    <w:rsid w:val="00696BAD"/>
    <w:rsid w:val="00697B9E"/>
    <w:rsid w:val="006A102E"/>
    <w:rsid w:val="006A11D4"/>
    <w:rsid w:val="006A2B8F"/>
    <w:rsid w:val="006A3C0D"/>
    <w:rsid w:val="006B0181"/>
    <w:rsid w:val="006B0B3D"/>
    <w:rsid w:val="006B6466"/>
    <w:rsid w:val="006B7C30"/>
    <w:rsid w:val="006C180E"/>
    <w:rsid w:val="006C37E4"/>
    <w:rsid w:val="006C7249"/>
    <w:rsid w:val="006F0042"/>
    <w:rsid w:val="006F151E"/>
    <w:rsid w:val="006F545C"/>
    <w:rsid w:val="006F5468"/>
    <w:rsid w:val="006F6E74"/>
    <w:rsid w:val="00703FC6"/>
    <w:rsid w:val="00704DE5"/>
    <w:rsid w:val="00714BD6"/>
    <w:rsid w:val="007273CB"/>
    <w:rsid w:val="00741C9B"/>
    <w:rsid w:val="0074203E"/>
    <w:rsid w:val="00746451"/>
    <w:rsid w:val="0074BEA7"/>
    <w:rsid w:val="00754C69"/>
    <w:rsid w:val="00760C9C"/>
    <w:rsid w:val="00761261"/>
    <w:rsid w:val="0076200E"/>
    <w:rsid w:val="007631DA"/>
    <w:rsid w:val="00765B5D"/>
    <w:rsid w:val="0077091D"/>
    <w:rsid w:val="0077176C"/>
    <w:rsid w:val="00772256"/>
    <w:rsid w:val="00773B46"/>
    <w:rsid w:val="00780CBF"/>
    <w:rsid w:val="0078123C"/>
    <w:rsid w:val="00792DC3"/>
    <w:rsid w:val="007A4DBD"/>
    <w:rsid w:val="007A6C26"/>
    <w:rsid w:val="007B0C4C"/>
    <w:rsid w:val="007C6942"/>
    <w:rsid w:val="007D3148"/>
    <w:rsid w:val="007D7BAE"/>
    <w:rsid w:val="007E09E1"/>
    <w:rsid w:val="007E326C"/>
    <w:rsid w:val="007E36A6"/>
    <w:rsid w:val="007F714E"/>
    <w:rsid w:val="008022CF"/>
    <w:rsid w:val="00813298"/>
    <w:rsid w:val="00813F44"/>
    <w:rsid w:val="008140C0"/>
    <w:rsid w:val="008172ED"/>
    <w:rsid w:val="008176F9"/>
    <w:rsid w:val="008216BE"/>
    <w:rsid w:val="00821A42"/>
    <w:rsid w:val="00823334"/>
    <w:rsid w:val="00823D1E"/>
    <w:rsid w:val="00824531"/>
    <w:rsid w:val="00832E2C"/>
    <w:rsid w:val="00836E89"/>
    <w:rsid w:val="00837429"/>
    <w:rsid w:val="00845B70"/>
    <w:rsid w:val="008513F5"/>
    <w:rsid w:val="008515A8"/>
    <w:rsid w:val="00855163"/>
    <w:rsid w:val="0085783E"/>
    <w:rsid w:val="00861856"/>
    <w:rsid w:val="00862E3C"/>
    <w:rsid w:val="0086687C"/>
    <w:rsid w:val="0087099F"/>
    <w:rsid w:val="0087361C"/>
    <w:rsid w:val="00874ECE"/>
    <w:rsid w:val="008852C8"/>
    <w:rsid w:val="00897AD3"/>
    <w:rsid w:val="008A16EB"/>
    <w:rsid w:val="008A3EA9"/>
    <w:rsid w:val="008A6F23"/>
    <w:rsid w:val="008B015A"/>
    <w:rsid w:val="008B1E3F"/>
    <w:rsid w:val="008E6003"/>
    <w:rsid w:val="008F239F"/>
    <w:rsid w:val="008F75A7"/>
    <w:rsid w:val="00903861"/>
    <w:rsid w:val="00906286"/>
    <w:rsid w:val="00906EB2"/>
    <w:rsid w:val="00916435"/>
    <w:rsid w:val="00923BB9"/>
    <w:rsid w:val="009259F6"/>
    <w:rsid w:val="009273D3"/>
    <w:rsid w:val="00934D88"/>
    <w:rsid w:val="00935B32"/>
    <w:rsid w:val="00936F13"/>
    <w:rsid w:val="00937DFF"/>
    <w:rsid w:val="009575CD"/>
    <w:rsid w:val="009738FF"/>
    <w:rsid w:val="0098453F"/>
    <w:rsid w:val="00985401"/>
    <w:rsid w:val="00987600"/>
    <w:rsid w:val="009938E1"/>
    <w:rsid w:val="00996DDF"/>
    <w:rsid w:val="009A2F57"/>
    <w:rsid w:val="009A491E"/>
    <w:rsid w:val="009A54BD"/>
    <w:rsid w:val="009B2CDB"/>
    <w:rsid w:val="009C2271"/>
    <w:rsid w:val="009C33ED"/>
    <w:rsid w:val="009D18DD"/>
    <w:rsid w:val="009D60BF"/>
    <w:rsid w:val="009E442A"/>
    <w:rsid w:val="009E791B"/>
    <w:rsid w:val="009E7F2F"/>
    <w:rsid w:val="00A04A4F"/>
    <w:rsid w:val="00A1252B"/>
    <w:rsid w:val="00A3138E"/>
    <w:rsid w:val="00A5208D"/>
    <w:rsid w:val="00A5255B"/>
    <w:rsid w:val="00A56022"/>
    <w:rsid w:val="00A63872"/>
    <w:rsid w:val="00A65586"/>
    <w:rsid w:val="00A7646C"/>
    <w:rsid w:val="00A807BA"/>
    <w:rsid w:val="00A83403"/>
    <w:rsid w:val="00A87CCD"/>
    <w:rsid w:val="00A90A79"/>
    <w:rsid w:val="00A962E1"/>
    <w:rsid w:val="00A97544"/>
    <w:rsid w:val="00AA037E"/>
    <w:rsid w:val="00AA2FE9"/>
    <w:rsid w:val="00AA31CA"/>
    <w:rsid w:val="00AA5CE9"/>
    <w:rsid w:val="00AA69BD"/>
    <w:rsid w:val="00AA6B6A"/>
    <w:rsid w:val="00AA7082"/>
    <w:rsid w:val="00AB1394"/>
    <w:rsid w:val="00AB3F16"/>
    <w:rsid w:val="00AB5368"/>
    <w:rsid w:val="00AB6C01"/>
    <w:rsid w:val="00AC19F4"/>
    <w:rsid w:val="00AC406E"/>
    <w:rsid w:val="00AC4427"/>
    <w:rsid w:val="00AC6C19"/>
    <w:rsid w:val="00AC6C1E"/>
    <w:rsid w:val="00AC73AD"/>
    <w:rsid w:val="00AD32C4"/>
    <w:rsid w:val="00AD704D"/>
    <w:rsid w:val="00AE00FE"/>
    <w:rsid w:val="00AE0494"/>
    <w:rsid w:val="00AE6524"/>
    <w:rsid w:val="00AF1A97"/>
    <w:rsid w:val="00AF3A4C"/>
    <w:rsid w:val="00B118E6"/>
    <w:rsid w:val="00B11BD3"/>
    <w:rsid w:val="00B214DF"/>
    <w:rsid w:val="00B229D0"/>
    <w:rsid w:val="00B30086"/>
    <w:rsid w:val="00B35D47"/>
    <w:rsid w:val="00B43782"/>
    <w:rsid w:val="00B54BE9"/>
    <w:rsid w:val="00B551A7"/>
    <w:rsid w:val="00B57FA6"/>
    <w:rsid w:val="00B63734"/>
    <w:rsid w:val="00B63BF7"/>
    <w:rsid w:val="00B7407A"/>
    <w:rsid w:val="00B76C61"/>
    <w:rsid w:val="00B76F7E"/>
    <w:rsid w:val="00B77627"/>
    <w:rsid w:val="00B80BEE"/>
    <w:rsid w:val="00B86492"/>
    <w:rsid w:val="00B915EA"/>
    <w:rsid w:val="00B95827"/>
    <w:rsid w:val="00BA0585"/>
    <w:rsid w:val="00BB0407"/>
    <w:rsid w:val="00BB19A8"/>
    <w:rsid w:val="00BC1490"/>
    <w:rsid w:val="00BC3BA5"/>
    <w:rsid w:val="00BC7D73"/>
    <w:rsid w:val="00BE2476"/>
    <w:rsid w:val="00BF256C"/>
    <w:rsid w:val="00C1167E"/>
    <w:rsid w:val="00C13F2A"/>
    <w:rsid w:val="00C16080"/>
    <w:rsid w:val="00C26571"/>
    <w:rsid w:val="00C277AA"/>
    <w:rsid w:val="00C30BC7"/>
    <w:rsid w:val="00C31F8E"/>
    <w:rsid w:val="00C34FC6"/>
    <w:rsid w:val="00C4645C"/>
    <w:rsid w:val="00C5324C"/>
    <w:rsid w:val="00C54F61"/>
    <w:rsid w:val="00C54FBE"/>
    <w:rsid w:val="00C5595B"/>
    <w:rsid w:val="00C61F29"/>
    <w:rsid w:val="00C63E12"/>
    <w:rsid w:val="00C6596F"/>
    <w:rsid w:val="00C71D8B"/>
    <w:rsid w:val="00C72AB7"/>
    <w:rsid w:val="00C73AA9"/>
    <w:rsid w:val="00C7590A"/>
    <w:rsid w:val="00C767D4"/>
    <w:rsid w:val="00C86676"/>
    <w:rsid w:val="00C8785B"/>
    <w:rsid w:val="00CA3DDE"/>
    <w:rsid w:val="00CA48BE"/>
    <w:rsid w:val="00CA5BE4"/>
    <w:rsid w:val="00CA639E"/>
    <w:rsid w:val="00CB73FC"/>
    <w:rsid w:val="00CB7E8F"/>
    <w:rsid w:val="00CC1582"/>
    <w:rsid w:val="00CC3318"/>
    <w:rsid w:val="00CC4966"/>
    <w:rsid w:val="00CC61A1"/>
    <w:rsid w:val="00CC6D4A"/>
    <w:rsid w:val="00CC6E38"/>
    <w:rsid w:val="00CD4D81"/>
    <w:rsid w:val="00CD6266"/>
    <w:rsid w:val="00CF129E"/>
    <w:rsid w:val="00CF52DF"/>
    <w:rsid w:val="00D0718F"/>
    <w:rsid w:val="00D164F6"/>
    <w:rsid w:val="00D25C76"/>
    <w:rsid w:val="00D303D4"/>
    <w:rsid w:val="00D32BC8"/>
    <w:rsid w:val="00D375D4"/>
    <w:rsid w:val="00D42F59"/>
    <w:rsid w:val="00D432E7"/>
    <w:rsid w:val="00D44C25"/>
    <w:rsid w:val="00D60CED"/>
    <w:rsid w:val="00D64806"/>
    <w:rsid w:val="00D8033F"/>
    <w:rsid w:val="00D82AFA"/>
    <w:rsid w:val="00D87CAA"/>
    <w:rsid w:val="00D94A70"/>
    <w:rsid w:val="00D96F77"/>
    <w:rsid w:val="00DA4EB6"/>
    <w:rsid w:val="00DA7FCD"/>
    <w:rsid w:val="00DB0ECA"/>
    <w:rsid w:val="00DD0146"/>
    <w:rsid w:val="00DD0EFB"/>
    <w:rsid w:val="00DD10A4"/>
    <w:rsid w:val="00DE686E"/>
    <w:rsid w:val="00DF1AAA"/>
    <w:rsid w:val="00DF1AD6"/>
    <w:rsid w:val="00DF2DE2"/>
    <w:rsid w:val="00DF538D"/>
    <w:rsid w:val="00DF708D"/>
    <w:rsid w:val="00E03B3C"/>
    <w:rsid w:val="00E0686C"/>
    <w:rsid w:val="00E07432"/>
    <w:rsid w:val="00E21C6C"/>
    <w:rsid w:val="00E21E4A"/>
    <w:rsid w:val="00E27918"/>
    <w:rsid w:val="00E33245"/>
    <w:rsid w:val="00E344E6"/>
    <w:rsid w:val="00E402DA"/>
    <w:rsid w:val="00E41735"/>
    <w:rsid w:val="00E529AE"/>
    <w:rsid w:val="00E53474"/>
    <w:rsid w:val="00E6266D"/>
    <w:rsid w:val="00E62730"/>
    <w:rsid w:val="00E65FB3"/>
    <w:rsid w:val="00E835DB"/>
    <w:rsid w:val="00EB18A5"/>
    <w:rsid w:val="00EC65EE"/>
    <w:rsid w:val="00EC6CDB"/>
    <w:rsid w:val="00ED00D4"/>
    <w:rsid w:val="00EE1D42"/>
    <w:rsid w:val="00EE6C5A"/>
    <w:rsid w:val="00F050EC"/>
    <w:rsid w:val="00F127E6"/>
    <w:rsid w:val="00F12A17"/>
    <w:rsid w:val="00F13553"/>
    <w:rsid w:val="00F15B00"/>
    <w:rsid w:val="00F15D37"/>
    <w:rsid w:val="00F212DA"/>
    <w:rsid w:val="00F24EA6"/>
    <w:rsid w:val="00F3020B"/>
    <w:rsid w:val="00F30469"/>
    <w:rsid w:val="00F310F0"/>
    <w:rsid w:val="00F3321B"/>
    <w:rsid w:val="00F40547"/>
    <w:rsid w:val="00F518B8"/>
    <w:rsid w:val="00F56CBA"/>
    <w:rsid w:val="00F57430"/>
    <w:rsid w:val="00F60F16"/>
    <w:rsid w:val="00F72BCC"/>
    <w:rsid w:val="00F81500"/>
    <w:rsid w:val="00F859B2"/>
    <w:rsid w:val="00F86E34"/>
    <w:rsid w:val="00F9618A"/>
    <w:rsid w:val="00FA0D09"/>
    <w:rsid w:val="00FB12E3"/>
    <w:rsid w:val="00FB1985"/>
    <w:rsid w:val="00FD0EF7"/>
    <w:rsid w:val="00FD2ACB"/>
    <w:rsid w:val="00FD5B6D"/>
    <w:rsid w:val="00FE0268"/>
    <w:rsid w:val="00FE72CA"/>
    <w:rsid w:val="00FF5BA3"/>
    <w:rsid w:val="034847F6"/>
    <w:rsid w:val="066CDA40"/>
    <w:rsid w:val="07B44216"/>
    <w:rsid w:val="0A38818D"/>
    <w:rsid w:val="0B96C10D"/>
    <w:rsid w:val="0BB34172"/>
    <w:rsid w:val="0BE30AA3"/>
    <w:rsid w:val="0EBC609E"/>
    <w:rsid w:val="101AE5CF"/>
    <w:rsid w:val="110B8C79"/>
    <w:rsid w:val="1482D4E0"/>
    <w:rsid w:val="15263AE3"/>
    <w:rsid w:val="19949D49"/>
    <w:rsid w:val="1AE5829C"/>
    <w:rsid w:val="1B6FFC31"/>
    <w:rsid w:val="1E715E5E"/>
    <w:rsid w:val="2112A073"/>
    <w:rsid w:val="23C37FC7"/>
    <w:rsid w:val="25C9E87E"/>
    <w:rsid w:val="29699DFA"/>
    <w:rsid w:val="2D515656"/>
    <w:rsid w:val="2D6FA23C"/>
    <w:rsid w:val="2D7CBE2A"/>
    <w:rsid w:val="337B6090"/>
    <w:rsid w:val="39561B5E"/>
    <w:rsid w:val="3C71FA37"/>
    <w:rsid w:val="3D880228"/>
    <w:rsid w:val="3F55C839"/>
    <w:rsid w:val="44A19FE9"/>
    <w:rsid w:val="48F5C5A6"/>
    <w:rsid w:val="498E0563"/>
    <w:rsid w:val="4BEEDE98"/>
    <w:rsid w:val="4FD8E846"/>
    <w:rsid w:val="50BDAD9A"/>
    <w:rsid w:val="5755B1C6"/>
    <w:rsid w:val="58035021"/>
    <w:rsid w:val="5DCFE56E"/>
    <w:rsid w:val="5F3E4829"/>
    <w:rsid w:val="628DA0EA"/>
    <w:rsid w:val="69913CB8"/>
    <w:rsid w:val="6BC91DB8"/>
    <w:rsid w:val="6F85AB6D"/>
    <w:rsid w:val="741C9970"/>
    <w:rsid w:val="7B5D5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6592A"/>
  <w15:docId w15:val="{60EC8E1B-8AEF-4383-A850-25525240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basedOn w:val="Normal"/>
    <w:next w:val="Normal"/>
    <w:link w:val="Heading4Char"/>
    <w:uiPriority w:val="9"/>
    <w:semiHidden/>
    <w:unhideWhenUsed/>
    <w:qFormat/>
    <w:rsid w:val="004C489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774"/>
    <w:pPr>
      <w:tabs>
        <w:tab w:val="center" w:pos="4320"/>
        <w:tab w:val="right" w:pos="8640"/>
      </w:tabs>
    </w:pPr>
  </w:style>
  <w:style w:type="character" w:customStyle="1" w:styleId="HeaderChar">
    <w:name w:val="Header Char"/>
    <w:basedOn w:val="DefaultParagraphFont"/>
    <w:link w:val="Header"/>
    <w:uiPriority w:val="99"/>
    <w:rsid w:val="00005774"/>
  </w:style>
  <w:style w:type="paragraph" w:styleId="Footer">
    <w:name w:val="footer"/>
    <w:basedOn w:val="Normal"/>
    <w:link w:val="FooterChar"/>
    <w:uiPriority w:val="99"/>
    <w:unhideWhenUsed/>
    <w:rsid w:val="00005774"/>
    <w:pPr>
      <w:tabs>
        <w:tab w:val="center" w:pos="4320"/>
        <w:tab w:val="right" w:pos="8640"/>
      </w:tabs>
    </w:pPr>
  </w:style>
  <w:style w:type="character" w:customStyle="1" w:styleId="FooterChar">
    <w:name w:val="Footer Char"/>
    <w:basedOn w:val="DefaultParagraphFont"/>
    <w:link w:val="Footer"/>
    <w:uiPriority w:val="99"/>
    <w:rsid w:val="00005774"/>
  </w:style>
  <w:style w:type="paragraph" w:styleId="NormalWeb">
    <w:name w:val="Normal (Web)"/>
    <w:basedOn w:val="Normal"/>
    <w:uiPriority w:val="99"/>
    <w:unhideWhenUsed/>
    <w:rsid w:val="0098453F"/>
    <w:pPr>
      <w:spacing w:before="100" w:beforeAutospacing="1" w:after="100" w:afterAutospacing="1"/>
    </w:pPr>
    <w:rPr>
      <w:rFonts w:ascii="Times New Roman" w:eastAsia="Times New Roman" w:hAnsi="Times New Roman"/>
      <w:lang w:val="en-GB" w:eastAsia="en-GB"/>
    </w:rPr>
  </w:style>
  <w:style w:type="character" w:customStyle="1" w:styleId="apple-converted-space">
    <w:name w:val="apple-converted-space"/>
    <w:rsid w:val="0098453F"/>
  </w:style>
  <w:style w:type="character" w:styleId="Emphasis">
    <w:name w:val="Emphasis"/>
    <w:uiPriority w:val="20"/>
    <w:qFormat/>
    <w:rsid w:val="00220FF1"/>
    <w:rPr>
      <w:i/>
      <w:iCs/>
    </w:rPr>
  </w:style>
  <w:style w:type="paragraph" w:customStyle="1" w:styleId="MediumGrid2-Accent11">
    <w:name w:val="Medium Grid 2 - Accent 11"/>
    <w:uiPriority w:val="1"/>
    <w:qFormat/>
    <w:rsid w:val="00220FF1"/>
    <w:rPr>
      <w:sz w:val="24"/>
      <w:szCs w:val="24"/>
      <w:lang w:val="en-US" w:eastAsia="en-US"/>
    </w:rPr>
  </w:style>
  <w:style w:type="character" w:customStyle="1" w:styleId="a-color-state">
    <w:name w:val="a-color-state"/>
    <w:rsid w:val="007C6942"/>
  </w:style>
  <w:style w:type="character" w:customStyle="1" w:styleId="st1">
    <w:name w:val="st1"/>
    <w:rsid w:val="00CC6E38"/>
  </w:style>
  <w:style w:type="character" w:styleId="Hyperlink">
    <w:name w:val="Hyperlink"/>
    <w:uiPriority w:val="99"/>
    <w:unhideWhenUsed/>
    <w:rsid w:val="006F151E"/>
    <w:rPr>
      <w:color w:val="0000FF"/>
      <w:u w:val="single"/>
    </w:rPr>
  </w:style>
  <w:style w:type="paragraph" w:styleId="BalloonText">
    <w:name w:val="Balloon Text"/>
    <w:basedOn w:val="Normal"/>
    <w:link w:val="BalloonTextChar"/>
    <w:uiPriority w:val="99"/>
    <w:semiHidden/>
    <w:unhideWhenUsed/>
    <w:rsid w:val="00CA3DDE"/>
    <w:rPr>
      <w:rFonts w:ascii="Lucida Grande" w:hAnsi="Lucida Grande" w:cs="Lucida Grande"/>
      <w:sz w:val="18"/>
      <w:szCs w:val="18"/>
    </w:rPr>
  </w:style>
  <w:style w:type="character" w:customStyle="1" w:styleId="BalloonTextChar">
    <w:name w:val="Balloon Text Char"/>
    <w:link w:val="BalloonText"/>
    <w:uiPriority w:val="99"/>
    <w:semiHidden/>
    <w:rsid w:val="00CA3DDE"/>
    <w:rPr>
      <w:rFonts w:ascii="Lucida Grande" w:hAnsi="Lucida Grande" w:cs="Lucida Grande"/>
      <w:sz w:val="18"/>
      <w:szCs w:val="18"/>
      <w:lang w:val="en-US"/>
    </w:rPr>
  </w:style>
  <w:style w:type="paragraph" w:styleId="NoSpacing">
    <w:name w:val="No Spacing"/>
    <w:uiPriority w:val="1"/>
    <w:qFormat/>
    <w:rsid w:val="00DD0146"/>
    <w:rPr>
      <w:sz w:val="24"/>
      <w:szCs w:val="24"/>
      <w:lang w:val="en-US" w:eastAsia="en-US"/>
    </w:rPr>
  </w:style>
  <w:style w:type="paragraph" w:styleId="ListBullet">
    <w:name w:val="List Bullet"/>
    <w:basedOn w:val="Normal"/>
    <w:uiPriority w:val="99"/>
    <w:unhideWhenUsed/>
    <w:rsid w:val="00BC7D73"/>
    <w:pPr>
      <w:numPr>
        <w:numId w:val="2"/>
      </w:numPr>
      <w:contextualSpacing/>
    </w:pPr>
  </w:style>
  <w:style w:type="character" w:customStyle="1" w:styleId="mark7hh6bg0b3">
    <w:name w:val="mark7hh6bg0b3"/>
    <w:basedOn w:val="DefaultParagraphFont"/>
    <w:rsid w:val="00DB0ECA"/>
  </w:style>
  <w:style w:type="character" w:customStyle="1" w:styleId="mark2e95pmur2">
    <w:name w:val="mark2e95pmur2"/>
    <w:basedOn w:val="DefaultParagraphFont"/>
    <w:rsid w:val="00AA5CE9"/>
  </w:style>
  <w:style w:type="paragraph" w:styleId="Revision">
    <w:name w:val="Revision"/>
    <w:hidden/>
    <w:uiPriority w:val="99"/>
    <w:semiHidden/>
    <w:rsid w:val="006C7249"/>
    <w:rPr>
      <w:sz w:val="24"/>
      <w:szCs w:val="24"/>
      <w:lang w:val="en-US" w:eastAsia="en-US"/>
    </w:rPr>
  </w:style>
  <w:style w:type="character" w:customStyle="1" w:styleId="Heading4Char">
    <w:name w:val="Heading 4 Char"/>
    <w:basedOn w:val="DefaultParagraphFont"/>
    <w:link w:val="Heading4"/>
    <w:uiPriority w:val="9"/>
    <w:semiHidden/>
    <w:rsid w:val="004C4893"/>
    <w:rPr>
      <w:rFonts w:asciiTheme="majorHAnsi" w:eastAsiaTheme="majorEastAsia" w:hAnsiTheme="majorHAnsi" w:cstheme="majorBidi"/>
      <w:i/>
      <w:iCs/>
      <w:color w:val="2F5496"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2564">
      <w:bodyDiv w:val="1"/>
      <w:marLeft w:val="0"/>
      <w:marRight w:val="0"/>
      <w:marTop w:val="0"/>
      <w:marBottom w:val="0"/>
      <w:divBdr>
        <w:top w:val="none" w:sz="0" w:space="0" w:color="auto"/>
        <w:left w:val="none" w:sz="0" w:space="0" w:color="auto"/>
        <w:bottom w:val="none" w:sz="0" w:space="0" w:color="auto"/>
        <w:right w:val="none" w:sz="0" w:space="0" w:color="auto"/>
      </w:divBdr>
    </w:div>
    <w:div w:id="283393911">
      <w:bodyDiv w:val="1"/>
      <w:marLeft w:val="0"/>
      <w:marRight w:val="0"/>
      <w:marTop w:val="0"/>
      <w:marBottom w:val="0"/>
      <w:divBdr>
        <w:top w:val="none" w:sz="0" w:space="0" w:color="auto"/>
        <w:left w:val="none" w:sz="0" w:space="0" w:color="auto"/>
        <w:bottom w:val="none" w:sz="0" w:space="0" w:color="auto"/>
        <w:right w:val="none" w:sz="0" w:space="0" w:color="auto"/>
      </w:divBdr>
    </w:div>
    <w:div w:id="290207233">
      <w:bodyDiv w:val="1"/>
      <w:marLeft w:val="0"/>
      <w:marRight w:val="0"/>
      <w:marTop w:val="0"/>
      <w:marBottom w:val="0"/>
      <w:divBdr>
        <w:top w:val="none" w:sz="0" w:space="0" w:color="auto"/>
        <w:left w:val="none" w:sz="0" w:space="0" w:color="auto"/>
        <w:bottom w:val="none" w:sz="0" w:space="0" w:color="auto"/>
        <w:right w:val="none" w:sz="0" w:space="0" w:color="auto"/>
      </w:divBdr>
    </w:div>
    <w:div w:id="312756320">
      <w:bodyDiv w:val="1"/>
      <w:marLeft w:val="0"/>
      <w:marRight w:val="0"/>
      <w:marTop w:val="0"/>
      <w:marBottom w:val="0"/>
      <w:divBdr>
        <w:top w:val="none" w:sz="0" w:space="0" w:color="auto"/>
        <w:left w:val="none" w:sz="0" w:space="0" w:color="auto"/>
        <w:bottom w:val="none" w:sz="0" w:space="0" w:color="auto"/>
        <w:right w:val="none" w:sz="0" w:space="0" w:color="auto"/>
      </w:divBdr>
    </w:div>
    <w:div w:id="452940008">
      <w:bodyDiv w:val="1"/>
      <w:marLeft w:val="0"/>
      <w:marRight w:val="0"/>
      <w:marTop w:val="0"/>
      <w:marBottom w:val="0"/>
      <w:divBdr>
        <w:top w:val="none" w:sz="0" w:space="0" w:color="auto"/>
        <w:left w:val="none" w:sz="0" w:space="0" w:color="auto"/>
        <w:bottom w:val="none" w:sz="0" w:space="0" w:color="auto"/>
        <w:right w:val="none" w:sz="0" w:space="0" w:color="auto"/>
      </w:divBdr>
    </w:div>
    <w:div w:id="620763677">
      <w:bodyDiv w:val="1"/>
      <w:marLeft w:val="0"/>
      <w:marRight w:val="0"/>
      <w:marTop w:val="0"/>
      <w:marBottom w:val="0"/>
      <w:divBdr>
        <w:top w:val="none" w:sz="0" w:space="0" w:color="auto"/>
        <w:left w:val="none" w:sz="0" w:space="0" w:color="auto"/>
        <w:bottom w:val="none" w:sz="0" w:space="0" w:color="auto"/>
        <w:right w:val="none" w:sz="0" w:space="0" w:color="auto"/>
      </w:divBdr>
    </w:div>
    <w:div w:id="695276169">
      <w:bodyDiv w:val="1"/>
      <w:marLeft w:val="0"/>
      <w:marRight w:val="0"/>
      <w:marTop w:val="0"/>
      <w:marBottom w:val="0"/>
      <w:divBdr>
        <w:top w:val="none" w:sz="0" w:space="0" w:color="auto"/>
        <w:left w:val="none" w:sz="0" w:space="0" w:color="auto"/>
        <w:bottom w:val="none" w:sz="0" w:space="0" w:color="auto"/>
        <w:right w:val="none" w:sz="0" w:space="0" w:color="auto"/>
      </w:divBdr>
    </w:div>
    <w:div w:id="706300122">
      <w:bodyDiv w:val="1"/>
      <w:marLeft w:val="0"/>
      <w:marRight w:val="0"/>
      <w:marTop w:val="0"/>
      <w:marBottom w:val="0"/>
      <w:divBdr>
        <w:top w:val="none" w:sz="0" w:space="0" w:color="auto"/>
        <w:left w:val="none" w:sz="0" w:space="0" w:color="auto"/>
        <w:bottom w:val="none" w:sz="0" w:space="0" w:color="auto"/>
        <w:right w:val="none" w:sz="0" w:space="0" w:color="auto"/>
      </w:divBdr>
    </w:div>
    <w:div w:id="725908689">
      <w:bodyDiv w:val="1"/>
      <w:marLeft w:val="0"/>
      <w:marRight w:val="0"/>
      <w:marTop w:val="0"/>
      <w:marBottom w:val="0"/>
      <w:divBdr>
        <w:top w:val="none" w:sz="0" w:space="0" w:color="auto"/>
        <w:left w:val="none" w:sz="0" w:space="0" w:color="auto"/>
        <w:bottom w:val="none" w:sz="0" w:space="0" w:color="auto"/>
        <w:right w:val="none" w:sz="0" w:space="0" w:color="auto"/>
      </w:divBdr>
    </w:div>
    <w:div w:id="848953579">
      <w:bodyDiv w:val="1"/>
      <w:marLeft w:val="0"/>
      <w:marRight w:val="0"/>
      <w:marTop w:val="0"/>
      <w:marBottom w:val="0"/>
      <w:divBdr>
        <w:top w:val="none" w:sz="0" w:space="0" w:color="auto"/>
        <w:left w:val="none" w:sz="0" w:space="0" w:color="auto"/>
        <w:bottom w:val="none" w:sz="0" w:space="0" w:color="auto"/>
        <w:right w:val="none" w:sz="0" w:space="0" w:color="auto"/>
      </w:divBdr>
    </w:div>
    <w:div w:id="870190173">
      <w:bodyDiv w:val="1"/>
      <w:marLeft w:val="0"/>
      <w:marRight w:val="0"/>
      <w:marTop w:val="0"/>
      <w:marBottom w:val="0"/>
      <w:divBdr>
        <w:top w:val="none" w:sz="0" w:space="0" w:color="auto"/>
        <w:left w:val="none" w:sz="0" w:space="0" w:color="auto"/>
        <w:bottom w:val="none" w:sz="0" w:space="0" w:color="auto"/>
        <w:right w:val="none" w:sz="0" w:space="0" w:color="auto"/>
      </w:divBdr>
    </w:div>
    <w:div w:id="1072971560">
      <w:bodyDiv w:val="1"/>
      <w:marLeft w:val="0"/>
      <w:marRight w:val="0"/>
      <w:marTop w:val="0"/>
      <w:marBottom w:val="0"/>
      <w:divBdr>
        <w:top w:val="none" w:sz="0" w:space="0" w:color="auto"/>
        <w:left w:val="none" w:sz="0" w:space="0" w:color="auto"/>
        <w:bottom w:val="none" w:sz="0" w:space="0" w:color="auto"/>
        <w:right w:val="none" w:sz="0" w:space="0" w:color="auto"/>
      </w:divBdr>
      <w:divsChild>
        <w:div w:id="504907742">
          <w:marLeft w:val="465"/>
          <w:marRight w:val="0"/>
          <w:marTop w:val="0"/>
          <w:marBottom w:val="0"/>
          <w:divBdr>
            <w:top w:val="none" w:sz="0" w:space="0" w:color="auto"/>
            <w:left w:val="none" w:sz="0" w:space="0" w:color="auto"/>
            <w:bottom w:val="none" w:sz="0" w:space="0" w:color="auto"/>
            <w:right w:val="none" w:sz="0" w:space="0" w:color="auto"/>
          </w:divBdr>
          <w:divsChild>
            <w:div w:id="455370363">
              <w:marLeft w:val="0"/>
              <w:marRight w:val="0"/>
              <w:marTop w:val="0"/>
              <w:marBottom w:val="0"/>
              <w:divBdr>
                <w:top w:val="none" w:sz="0" w:space="0" w:color="auto"/>
                <w:left w:val="none" w:sz="0" w:space="0" w:color="auto"/>
                <w:bottom w:val="none" w:sz="0" w:space="0" w:color="auto"/>
                <w:right w:val="none" w:sz="0" w:space="0" w:color="auto"/>
              </w:divBdr>
              <w:divsChild>
                <w:div w:id="1964849143">
                  <w:marLeft w:val="0"/>
                  <w:marRight w:val="0"/>
                  <w:marTop w:val="0"/>
                  <w:marBottom w:val="0"/>
                  <w:divBdr>
                    <w:top w:val="none" w:sz="0" w:space="0" w:color="auto"/>
                    <w:left w:val="none" w:sz="0" w:space="0" w:color="auto"/>
                    <w:bottom w:val="none" w:sz="0" w:space="0" w:color="auto"/>
                    <w:right w:val="none" w:sz="0" w:space="0" w:color="auto"/>
                  </w:divBdr>
                  <w:divsChild>
                    <w:div w:id="1068646017">
                      <w:marLeft w:val="0"/>
                      <w:marRight w:val="0"/>
                      <w:marTop w:val="0"/>
                      <w:marBottom w:val="0"/>
                      <w:divBdr>
                        <w:top w:val="none" w:sz="0" w:space="0" w:color="auto"/>
                        <w:left w:val="none" w:sz="0" w:space="0" w:color="auto"/>
                        <w:bottom w:val="none" w:sz="0" w:space="0" w:color="auto"/>
                        <w:right w:val="none" w:sz="0" w:space="0" w:color="auto"/>
                      </w:divBdr>
                      <w:divsChild>
                        <w:div w:id="1084062620">
                          <w:marLeft w:val="0"/>
                          <w:marRight w:val="0"/>
                          <w:marTop w:val="0"/>
                          <w:marBottom w:val="0"/>
                          <w:divBdr>
                            <w:top w:val="none" w:sz="0" w:space="0" w:color="auto"/>
                            <w:left w:val="none" w:sz="0" w:space="0" w:color="auto"/>
                            <w:bottom w:val="none" w:sz="0" w:space="0" w:color="auto"/>
                            <w:right w:val="none" w:sz="0" w:space="0" w:color="auto"/>
                          </w:divBdr>
                          <w:divsChild>
                            <w:div w:id="1063025981">
                              <w:marLeft w:val="0"/>
                              <w:marRight w:val="0"/>
                              <w:marTop w:val="0"/>
                              <w:marBottom w:val="0"/>
                              <w:divBdr>
                                <w:top w:val="none" w:sz="0" w:space="0" w:color="auto"/>
                                <w:left w:val="none" w:sz="0" w:space="0" w:color="auto"/>
                                <w:bottom w:val="none" w:sz="0" w:space="0" w:color="auto"/>
                                <w:right w:val="none" w:sz="0" w:space="0" w:color="auto"/>
                              </w:divBdr>
                              <w:divsChild>
                                <w:div w:id="176410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0691">
          <w:marLeft w:val="465"/>
          <w:marRight w:val="0"/>
          <w:marTop w:val="0"/>
          <w:marBottom w:val="0"/>
          <w:divBdr>
            <w:top w:val="none" w:sz="0" w:space="0" w:color="auto"/>
            <w:left w:val="none" w:sz="0" w:space="0" w:color="auto"/>
            <w:bottom w:val="none" w:sz="0" w:space="0" w:color="auto"/>
            <w:right w:val="none" w:sz="0" w:space="0" w:color="auto"/>
          </w:divBdr>
          <w:divsChild>
            <w:div w:id="418798272">
              <w:marLeft w:val="0"/>
              <w:marRight w:val="0"/>
              <w:marTop w:val="0"/>
              <w:marBottom w:val="0"/>
              <w:divBdr>
                <w:top w:val="none" w:sz="0" w:space="0" w:color="auto"/>
                <w:left w:val="none" w:sz="0" w:space="0" w:color="auto"/>
                <w:bottom w:val="none" w:sz="0" w:space="0" w:color="auto"/>
                <w:right w:val="none" w:sz="0" w:space="0" w:color="auto"/>
              </w:divBdr>
              <w:divsChild>
                <w:div w:id="1551765245">
                  <w:marLeft w:val="0"/>
                  <w:marRight w:val="0"/>
                  <w:marTop w:val="0"/>
                  <w:marBottom w:val="0"/>
                  <w:divBdr>
                    <w:top w:val="none" w:sz="0" w:space="0" w:color="auto"/>
                    <w:left w:val="none" w:sz="0" w:space="0" w:color="auto"/>
                    <w:bottom w:val="none" w:sz="0" w:space="0" w:color="auto"/>
                    <w:right w:val="none" w:sz="0" w:space="0" w:color="auto"/>
                  </w:divBdr>
                  <w:divsChild>
                    <w:div w:id="1721711906">
                      <w:marLeft w:val="0"/>
                      <w:marRight w:val="0"/>
                      <w:marTop w:val="0"/>
                      <w:marBottom w:val="0"/>
                      <w:divBdr>
                        <w:top w:val="none" w:sz="0" w:space="0" w:color="auto"/>
                        <w:left w:val="none" w:sz="0" w:space="0" w:color="auto"/>
                        <w:bottom w:val="none" w:sz="0" w:space="0" w:color="auto"/>
                        <w:right w:val="none" w:sz="0" w:space="0" w:color="auto"/>
                      </w:divBdr>
                      <w:divsChild>
                        <w:div w:id="1718898112">
                          <w:marLeft w:val="0"/>
                          <w:marRight w:val="0"/>
                          <w:marTop w:val="0"/>
                          <w:marBottom w:val="0"/>
                          <w:divBdr>
                            <w:top w:val="none" w:sz="0" w:space="0" w:color="auto"/>
                            <w:left w:val="none" w:sz="0" w:space="0" w:color="auto"/>
                            <w:bottom w:val="none" w:sz="0" w:space="0" w:color="auto"/>
                            <w:right w:val="none" w:sz="0" w:space="0" w:color="auto"/>
                          </w:divBdr>
                          <w:divsChild>
                            <w:div w:id="349837937">
                              <w:marLeft w:val="0"/>
                              <w:marRight w:val="0"/>
                              <w:marTop w:val="0"/>
                              <w:marBottom w:val="0"/>
                              <w:divBdr>
                                <w:top w:val="none" w:sz="0" w:space="0" w:color="auto"/>
                                <w:left w:val="none" w:sz="0" w:space="0" w:color="auto"/>
                                <w:bottom w:val="none" w:sz="0" w:space="0" w:color="auto"/>
                                <w:right w:val="none" w:sz="0" w:space="0" w:color="auto"/>
                              </w:divBdr>
                              <w:divsChild>
                                <w:div w:id="4709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928530">
      <w:bodyDiv w:val="1"/>
      <w:marLeft w:val="0"/>
      <w:marRight w:val="0"/>
      <w:marTop w:val="0"/>
      <w:marBottom w:val="0"/>
      <w:divBdr>
        <w:top w:val="none" w:sz="0" w:space="0" w:color="auto"/>
        <w:left w:val="none" w:sz="0" w:space="0" w:color="auto"/>
        <w:bottom w:val="none" w:sz="0" w:space="0" w:color="auto"/>
        <w:right w:val="none" w:sz="0" w:space="0" w:color="auto"/>
      </w:divBdr>
    </w:div>
    <w:div w:id="1321539466">
      <w:bodyDiv w:val="1"/>
      <w:marLeft w:val="0"/>
      <w:marRight w:val="0"/>
      <w:marTop w:val="0"/>
      <w:marBottom w:val="0"/>
      <w:divBdr>
        <w:top w:val="none" w:sz="0" w:space="0" w:color="auto"/>
        <w:left w:val="none" w:sz="0" w:space="0" w:color="auto"/>
        <w:bottom w:val="none" w:sz="0" w:space="0" w:color="auto"/>
        <w:right w:val="none" w:sz="0" w:space="0" w:color="auto"/>
      </w:divBdr>
    </w:div>
    <w:div w:id="1539969268">
      <w:bodyDiv w:val="1"/>
      <w:marLeft w:val="0"/>
      <w:marRight w:val="0"/>
      <w:marTop w:val="0"/>
      <w:marBottom w:val="0"/>
      <w:divBdr>
        <w:top w:val="none" w:sz="0" w:space="0" w:color="auto"/>
        <w:left w:val="none" w:sz="0" w:space="0" w:color="auto"/>
        <w:bottom w:val="none" w:sz="0" w:space="0" w:color="auto"/>
        <w:right w:val="none" w:sz="0" w:space="0" w:color="auto"/>
      </w:divBdr>
    </w:div>
    <w:div w:id="1604846939">
      <w:bodyDiv w:val="1"/>
      <w:marLeft w:val="0"/>
      <w:marRight w:val="0"/>
      <w:marTop w:val="0"/>
      <w:marBottom w:val="0"/>
      <w:divBdr>
        <w:top w:val="none" w:sz="0" w:space="0" w:color="auto"/>
        <w:left w:val="none" w:sz="0" w:space="0" w:color="auto"/>
        <w:bottom w:val="none" w:sz="0" w:space="0" w:color="auto"/>
        <w:right w:val="none" w:sz="0" w:space="0" w:color="auto"/>
      </w:divBdr>
    </w:div>
    <w:div w:id="1704399186">
      <w:bodyDiv w:val="1"/>
      <w:marLeft w:val="0"/>
      <w:marRight w:val="0"/>
      <w:marTop w:val="0"/>
      <w:marBottom w:val="0"/>
      <w:divBdr>
        <w:top w:val="none" w:sz="0" w:space="0" w:color="auto"/>
        <w:left w:val="none" w:sz="0" w:space="0" w:color="auto"/>
        <w:bottom w:val="none" w:sz="0" w:space="0" w:color="auto"/>
        <w:right w:val="none" w:sz="0" w:space="0" w:color="auto"/>
      </w:divBdr>
    </w:div>
    <w:div w:id="1733382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Anna Gillingham</vt:lpstr>
    </vt:vector>
  </TitlesOfParts>
  <Company>Harrison Parrott Ltd</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Anna Gillingham</dc:title>
  <dc:subject/>
  <dc:creator>Liz Menzies</dc:creator>
  <cp:keywords/>
  <dc:description/>
  <cp:lastModifiedBy>Parisa Bahri</cp:lastModifiedBy>
  <cp:revision>2</cp:revision>
  <cp:lastPrinted>2014-10-27T15:53:00Z</cp:lastPrinted>
  <dcterms:created xsi:type="dcterms:W3CDTF">2026-08-26T11:02:00Z</dcterms:created>
  <dcterms:modified xsi:type="dcterms:W3CDTF">2026-08-26T11:02:00Z</dcterms:modified>
</cp:coreProperties>
</file>