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0D553" w14:textId="4B48F17E" w:rsidR="006577D8" w:rsidRPr="006577D8" w:rsidRDefault="00226EFA" w:rsidP="006577D8">
      <w:pPr>
        <w:pStyle w:val="berschrift1"/>
        <w:ind w:firstLine="720"/>
        <w:jc w:val="center"/>
        <w:rPr>
          <w:rFonts w:ascii="Verdana" w:hAnsi="Verdana"/>
          <w:b/>
          <w:bCs/>
          <w:smallCaps/>
          <w:color w:val="000000"/>
          <w:sz w:val="32"/>
          <w:lang w:val="en-US"/>
        </w:rPr>
      </w:pPr>
      <w:r>
        <w:rPr>
          <w:rFonts w:ascii="Verdana" w:hAnsi="Verdana"/>
          <w:noProof/>
          <w:sz w:val="22"/>
          <w:lang w:val="de-DE"/>
        </w:rPr>
        <w:drawing>
          <wp:anchor distT="0" distB="0" distL="114300" distR="114300" simplePos="0" relativeHeight="251659264" behindDoc="0" locked="0" layoutInCell="1" allowOverlap="1" wp14:anchorId="70CABA1E" wp14:editId="06312FEE">
            <wp:simplePos x="0" y="0"/>
            <wp:positionH relativeFrom="margin">
              <wp:posOffset>3760470</wp:posOffset>
            </wp:positionH>
            <wp:positionV relativeFrom="margin">
              <wp:posOffset>-417009</wp:posOffset>
            </wp:positionV>
            <wp:extent cx="2034540" cy="605790"/>
            <wp:effectExtent l="0" t="0" r="0" b="3810"/>
            <wp:wrapSquare wrapText="bothSides"/>
            <wp:docPr id="1781097714" name="Grafik 1" descr="Logo-PR2-Fina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2034540" cy="605790"/>
                    </a:xfrm>
                    <a:prstGeom prst="rect">
                      <a:avLst/>
                    </a:prstGeom>
                    <a:noFill/>
                    <a:ln>
                      <a:noFill/>
                      <a:prstDash/>
                    </a:ln>
                  </pic:spPr>
                </pic:pic>
              </a:graphicData>
            </a:graphic>
          </wp:anchor>
        </w:drawing>
      </w:r>
      <w:r w:rsidR="005A3A3B">
        <w:rPr>
          <w:rFonts w:ascii="Verdana" w:hAnsi="Verdana"/>
          <w:b/>
          <w:bCs/>
          <w:smallCaps/>
          <w:color w:val="000000"/>
          <w:sz w:val="32"/>
          <w:lang w:val="en-US"/>
        </w:rPr>
        <w:br/>
      </w:r>
      <w:r>
        <w:rPr>
          <w:rFonts w:ascii="Verdana" w:hAnsi="Verdana"/>
          <w:b/>
          <w:bCs/>
          <w:smallCaps/>
          <w:color w:val="000000"/>
          <w:sz w:val="32"/>
          <w:lang w:val="en-US"/>
        </w:rPr>
        <w:t>Kent Nagano</w:t>
      </w:r>
      <w:r w:rsidR="006577D8">
        <w:rPr>
          <w:rFonts w:ascii="Verdana" w:hAnsi="Verdana"/>
          <w:b/>
          <w:bCs/>
          <w:smallCaps/>
          <w:color w:val="000000"/>
          <w:sz w:val="32"/>
          <w:lang w:val="en-US"/>
        </w:rPr>
        <w:br/>
      </w:r>
      <w:r w:rsidR="005A3A3B">
        <w:rPr>
          <w:rFonts w:ascii="Verdana" w:hAnsi="Verdana"/>
          <w:b/>
          <w:bCs/>
          <w:smallCaps/>
          <w:color w:val="000000"/>
          <w:sz w:val="32"/>
          <w:lang w:val="en-US"/>
        </w:rPr>
        <w:br/>
      </w:r>
      <w:r>
        <w:rPr>
          <w:rFonts w:ascii="Verdana" w:hAnsi="Verdana"/>
          <w:i/>
          <w:iCs/>
          <w:color w:val="000000"/>
          <w:sz w:val="24"/>
          <w:lang w:val="en-US"/>
        </w:rPr>
        <w:t>Conductor</w:t>
      </w:r>
      <w:r w:rsidR="005A3A3B">
        <w:rPr>
          <w:rFonts w:ascii="Verdana" w:hAnsi="Verdana"/>
          <w:i/>
          <w:iCs/>
          <w:color w:val="000000"/>
          <w:sz w:val="24"/>
          <w:lang w:val="en-US"/>
        </w:rPr>
        <w:br/>
      </w:r>
    </w:p>
    <w:p w14:paraId="71761CB8" w14:textId="6189DE2A" w:rsidR="00C63315" w:rsidRPr="006577D8" w:rsidRDefault="006577D8" w:rsidP="00573211">
      <w:pPr>
        <w:jc w:val="both"/>
        <w:rPr>
          <w:rFonts w:ascii="Verdana" w:hAnsi="Verdana"/>
          <w:sz w:val="20"/>
          <w:szCs w:val="20"/>
          <w:lang w:val="en-GB"/>
        </w:rPr>
      </w:pPr>
      <w:r>
        <w:rPr>
          <w:rFonts w:ascii="Verdana" w:hAnsi="Verdana"/>
          <w:sz w:val="20"/>
          <w:szCs w:val="20"/>
          <w:lang w:val="en-GB"/>
        </w:rPr>
        <w:br/>
      </w:r>
      <w:r w:rsidR="00226EFA" w:rsidRPr="006577D8">
        <w:rPr>
          <w:rFonts w:ascii="Verdana" w:hAnsi="Verdana"/>
          <w:sz w:val="20"/>
          <w:szCs w:val="20"/>
          <w:lang w:val="en-GB"/>
        </w:rPr>
        <w:t xml:space="preserve">Kent Nagano is considered one of today’s outstanding conductors for both operatic and orchestral repertoire. </w:t>
      </w:r>
      <w:r w:rsidR="008B5056" w:rsidRPr="006577D8">
        <w:rPr>
          <w:rFonts w:ascii="Verdana" w:hAnsi="Verdana"/>
          <w:sz w:val="20"/>
          <w:szCs w:val="20"/>
          <w:lang w:val="en-GB"/>
        </w:rPr>
        <w:t>Since the season 2026/27, he is the</w:t>
      </w:r>
      <w:r w:rsidR="00226EFA" w:rsidRPr="006577D8">
        <w:rPr>
          <w:rFonts w:ascii="Verdana" w:hAnsi="Verdana"/>
          <w:sz w:val="20"/>
          <w:szCs w:val="20"/>
          <w:lang w:val="en-GB"/>
        </w:rPr>
        <w:t xml:space="preserve"> Chief conductor and Artistic Director of the Orquesta y Coro Nacionales de España (OCNE) in Madrid and </w:t>
      </w:r>
      <w:r w:rsidR="008B5056" w:rsidRPr="006577D8">
        <w:rPr>
          <w:rFonts w:ascii="Verdana" w:hAnsi="Verdana"/>
          <w:sz w:val="20"/>
          <w:szCs w:val="20"/>
          <w:lang w:val="en-GB"/>
        </w:rPr>
        <w:t xml:space="preserve">was appointed as the </w:t>
      </w:r>
      <w:r w:rsidR="00226EFA" w:rsidRPr="006577D8">
        <w:rPr>
          <w:rFonts w:ascii="Verdana" w:hAnsi="Verdana"/>
          <w:sz w:val="20"/>
          <w:szCs w:val="20"/>
          <w:lang w:val="en-GB"/>
        </w:rPr>
        <w:t xml:space="preserve">Principal Artistic Partner of </w:t>
      </w:r>
      <w:proofErr w:type="spellStart"/>
      <w:r w:rsidR="00226EFA" w:rsidRPr="006577D8">
        <w:rPr>
          <w:rFonts w:ascii="Verdana" w:hAnsi="Verdana"/>
          <w:sz w:val="20"/>
          <w:szCs w:val="20"/>
          <w:lang w:val="en-GB"/>
        </w:rPr>
        <w:t>Filarmonica</w:t>
      </w:r>
      <w:proofErr w:type="spellEnd"/>
      <w:r w:rsidR="00226EFA" w:rsidRPr="006577D8">
        <w:rPr>
          <w:rFonts w:ascii="Verdana" w:hAnsi="Verdana"/>
          <w:sz w:val="20"/>
          <w:szCs w:val="20"/>
          <w:lang w:val="en-GB"/>
        </w:rPr>
        <w:t xml:space="preserve"> Toscanini</w:t>
      </w:r>
      <w:r w:rsidR="00774FB9" w:rsidRPr="006577D8">
        <w:rPr>
          <w:rFonts w:ascii="Verdana" w:hAnsi="Verdana"/>
          <w:sz w:val="20"/>
          <w:szCs w:val="20"/>
          <w:lang w:val="en-GB"/>
        </w:rPr>
        <w:t xml:space="preserve"> in the season 2025/26</w:t>
      </w:r>
      <w:r w:rsidR="00226EFA" w:rsidRPr="006577D8">
        <w:rPr>
          <w:rFonts w:ascii="Verdana" w:hAnsi="Verdana"/>
          <w:sz w:val="20"/>
          <w:szCs w:val="20"/>
          <w:lang w:val="en-GB"/>
        </w:rPr>
        <w:t xml:space="preserve">. He has been Honorary Conductor of the </w:t>
      </w:r>
      <w:proofErr w:type="spellStart"/>
      <w:r w:rsidR="00226EFA" w:rsidRPr="006577D8">
        <w:rPr>
          <w:rFonts w:ascii="Verdana" w:hAnsi="Verdana"/>
          <w:sz w:val="20"/>
          <w:szCs w:val="20"/>
          <w:lang w:val="en-GB"/>
        </w:rPr>
        <w:t>Deutsches</w:t>
      </w:r>
      <w:proofErr w:type="spellEnd"/>
      <w:r w:rsidR="00226EFA" w:rsidRPr="006577D8">
        <w:rPr>
          <w:rFonts w:ascii="Verdana" w:hAnsi="Verdana"/>
          <w:sz w:val="20"/>
          <w:szCs w:val="20"/>
          <w:lang w:val="en-GB"/>
        </w:rPr>
        <w:t xml:space="preserve"> Symphonie-</w:t>
      </w:r>
      <w:proofErr w:type="spellStart"/>
      <w:r w:rsidR="00226EFA" w:rsidRPr="006577D8">
        <w:rPr>
          <w:rFonts w:ascii="Verdana" w:hAnsi="Verdana"/>
          <w:sz w:val="20"/>
          <w:szCs w:val="20"/>
          <w:lang w:val="en-GB"/>
        </w:rPr>
        <w:t>Orchester</w:t>
      </w:r>
      <w:proofErr w:type="spellEnd"/>
      <w:r w:rsidR="00226EFA" w:rsidRPr="006577D8">
        <w:rPr>
          <w:rFonts w:ascii="Verdana" w:hAnsi="Verdana"/>
          <w:sz w:val="20"/>
          <w:szCs w:val="20"/>
          <w:lang w:val="en-GB"/>
        </w:rPr>
        <w:t xml:space="preserve"> Berlin since 2006, Concerto Köln since 2019, the Orchestre symphonique de Montréal since 2021 and the </w:t>
      </w:r>
      <w:proofErr w:type="spellStart"/>
      <w:r w:rsidR="00226EFA" w:rsidRPr="006577D8">
        <w:rPr>
          <w:rFonts w:ascii="Verdana" w:hAnsi="Verdana"/>
          <w:sz w:val="20"/>
          <w:szCs w:val="20"/>
          <w:lang w:val="en-GB"/>
        </w:rPr>
        <w:t>Philharmonisches</w:t>
      </w:r>
      <w:proofErr w:type="spellEnd"/>
      <w:r w:rsidR="00226EFA" w:rsidRPr="006577D8">
        <w:rPr>
          <w:rFonts w:ascii="Verdana" w:hAnsi="Verdana"/>
          <w:sz w:val="20"/>
          <w:szCs w:val="20"/>
          <w:lang w:val="en-GB"/>
        </w:rPr>
        <w:t xml:space="preserve"> </w:t>
      </w:r>
      <w:proofErr w:type="spellStart"/>
      <w:r w:rsidR="00226EFA" w:rsidRPr="006577D8">
        <w:rPr>
          <w:rFonts w:ascii="Verdana" w:hAnsi="Verdana"/>
          <w:sz w:val="20"/>
          <w:szCs w:val="20"/>
          <w:lang w:val="en-GB"/>
        </w:rPr>
        <w:t>Staatsorchester</w:t>
      </w:r>
      <w:proofErr w:type="spellEnd"/>
      <w:r w:rsidR="00226EFA" w:rsidRPr="006577D8">
        <w:rPr>
          <w:rFonts w:ascii="Verdana" w:hAnsi="Verdana"/>
          <w:sz w:val="20"/>
          <w:szCs w:val="20"/>
          <w:lang w:val="en-GB"/>
        </w:rPr>
        <w:t xml:space="preserve"> Hamburg since 2023 and is as patron of the </w:t>
      </w:r>
      <w:proofErr w:type="spellStart"/>
      <w:r w:rsidR="00226EFA" w:rsidRPr="006577D8">
        <w:rPr>
          <w:rFonts w:ascii="Verdana" w:hAnsi="Verdana"/>
          <w:sz w:val="20"/>
          <w:szCs w:val="20"/>
          <w:lang w:val="en-GB"/>
        </w:rPr>
        <w:t>Herrenchiemsee</w:t>
      </w:r>
      <w:proofErr w:type="spellEnd"/>
      <w:r w:rsidR="00226EFA" w:rsidRPr="006577D8">
        <w:rPr>
          <w:rFonts w:ascii="Verdana" w:hAnsi="Verdana"/>
          <w:sz w:val="20"/>
          <w:szCs w:val="20"/>
          <w:lang w:val="en-GB"/>
        </w:rPr>
        <w:t xml:space="preserve"> Festival.</w:t>
      </w:r>
    </w:p>
    <w:p w14:paraId="5E1E15AA" w14:textId="0BB6AB6A" w:rsidR="00BC2079" w:rsidRPr="006577D8" w:rsidRDefault="00BC2079" w:rsidP="00573211">
      <w:pPr>
        <w:jc w:val="both"/>
        <w:rPr>
          <w:rFonts w:ascii="Verdana" w:hAnsi="Verdana"/>
          <w:sz w:val="20"/>
          <w:szCs w:val="20"/>
          <w:lang w:val="en-GB"/>
        </w:rPr>
      </w:pPr>
      <w:r w:rsidRPr="006577D8">
        <w:rPr>
          <w:rFonts w:ascii="Verdana" w:hAnsi="Verdana"/>
          <w:sz w:val="20"/>
          <w:szCs w:val="20"/>
          <w:lang w:val="en-GB"/>
        </w:rPr>
        <w:t>Kent Nagano, together with Jan Vogler, is the artistic director of »The Wagner Cycles«, a Ring project developed between 2023 and 2026 by the Dresden Music Festival with the Dresden Festival Orchestra</w:t>
      </w:r>
      <w:r w:rsidR="00367835">
        <w:rPr>
          <w:rFonts w:ascii="Verdana" w:hAnsi="Verdana"/>
          <w:sz w:val="20"/>
          <w:szCs w:val="20"/>
          <w:lang w:val="en-GB"/>
        </w:rPr>
        <w:t xml:space="preserve"> and Concerto Köln</w:t>
      </w:r>
      <w:r w:rsidR="00F14FE9">
        <w:rPr>
          <w:rFonts w:ascii="Verdana" w:hAnsi="Verdana"/>
          <w:sz w:val="20"/>
          <w:szCs w:val="20"/>
          <w:lang w:val="en-GB"/>
        </w:rPr>
        <w:t>. Every</w:t>
      </w:r>
      <w:r w:rsidRPr="006577D8">
        <w:rPr>
          <w:rFonts w:ascii="Verdana" w:hAnsi="Verdana"/>
          <w:sz w:val="20"/>
          <w:szCs w:val="20"/>
          <w:lang w:val="en-GB"/>
        </w:rPr>
        <w:t xml:space="preserve"> year one of the four parts of Wagner’s »Der Ring des Nibelungen« was staged according to historically informed performance practice.</w:t>
      </w:r>
      <w:r w:rsidR="00367835">
        <w:rPr>
          <w:rFonts w:ascii="Verdana" w:hAnsi="Verdana"/>
          <w:sz w:val="20"/>
          <w:szCs w:val="20"/>
          <w:lang w:val="en-GB"/>
        </w:rPr>
        <w:t xml:space="preserve"> From 2027 on, Kent Nagano will conduct the Dresden Festival Orchestra in several complete performances of »The Ring of the Nibelungen«, including a performance at the </w:t>
      </w:r>
      <w:proofErr w:type="spellStart"/>
      <w:r w:rsidR="00367835">
        <w:rPr>
          <w:rFonts w:ascii="Verdana" w:hAnsi="Verdana"/>
          <w:sz w:val="20"/>
          <w:szCs w:val="20"/>
          <w:lang w:val="en-GB"/>
        </w:rPr>
        <w:t>Konzertha</w:t>
      </w:r>
      <w:r w:rsidR="00F14FE9">
        <w:rPr>
          <w:rFonts w:ascii="Verdana" w:hAnsi="Verdana"/>
          <w:sz w:val="20"/>
          <w:szCs w:val="20"/>
          <w:lang w:val="en-GB"/>
        </w:rPr>
        <w:t>u</w:t>
      </w:r>
      <w:r w:rsidR="00367835">
        <w:rPr>
          <w:rFonts w:ascii="Verdana" w:hAnsi="Verdana"/>
          <w:sz w:val="20"/>
          <w:szCs w:val="20"/>
          <w:lang w:val="en-GB"/>
        </w:rPr>
        <w:t>s</w:t>
      </w:r>
      <w:proofErr w:type="spellEnd"/>
      <w:r w:rsidR="00367835">
        <w:rPr>
          <w:rFonts w:ascii="Verdana" w:hAnsi="Verdana"/>
          <w:sz w:val="20"/>
          <w:szCs w:val="20"/>
          <w:lang w:val="en-GB"/>
        </w:rPr>
        <w:t xml:space="preserve"> Wien.</w:t>
      </w:r>
    </w:p>
    <w:p w14:paraId="5B38C257" w14:textId="49570392" w:rsidR="00C63315" w:rsidRPr="006577D8" w:rsidRDefault="00226EFA" w:rsidP="00573211">
      <w:pPr>
        <w:pStyle w:val="StandardWeb"/>
        <w:spacing w:line="276" w:lineRule="auto"/>
        <w:jc w:val="both"/>
        <w:rPr>
          <w:sz w:val="20"/>
          <w:szCs w:val="20"/>
          <w:lang w:val="en-US"/>
        </w:rPr>
      </w:pPr>
      <w:r w:rsidRPr="006577D8">
        <w:rPr>
          <w:rFonts w:ascii="Verdana" w:eastAsia="Aptos" w:hAnsi="Verdana"/>
          <w:kern w:val="3"/>
          <w:sz w:val="20"/>
          <w:szCs w:val="20"/>
          <w:lang w:val="en-GB" w:eastAsia="en-US"/>
        </w:rPr>
        <w:t xml:space="preserve">From 2015 to 2025 Kent Nagano was General Music Director of the </w:t>
      </w:r>
      <w:r w:rsidR="00367835">
        <w:rPr>
          <w:rFonts w:ascii="Verdana" w:eastAsia="Aptos" w:hAnsi="Verdana"/>
          <w:kern w:val="3"/>
          <w:sz w:val="20"/>
          <w:szCs w:val="20"/>
          <w:lang w:val="en-GB" w:eastAsia="en-US"/>
        </w:rPr>
        <w:t xml:space="preserve">Hamburg </w:t>
      </w:r>
      <w:r w:rsidRPr="006577D8">
        <w:rPr>
          <w:rFonts w:ascii="Verdana" w:eastAsia="Aptos" w:hAnsi="Verdana"/>
          <w:kern w:val="3"/>
          <w:sz w:val="20"/>
          <w:szCs w:val="20"/>
          <w:lang w:val="en-GB" w:eastAsia="en-US"/>
        </w:rPr>
        <w:t xml:space="preserve">Philharmonic State Orchestra </w:t>
      </w:r>
      <w:r w:rsidR="00367835">
        <w:rPr>
          <w:rFonts w:ascii="Verdana" w:eastAsia="Aptos" w:hAnsi="Verdana"/>
          <w:kern w:val="3"/>
          <w:sz w:val="20"/>
          <w:szCs w:val="20"/>
          <w:lang w:val="en-GB" w:eastAsia="en-US"/>
        </w:rPr>
        <w:t>and State Opera</w:t>
      </w:r>
      <w:r w:rsidRPr="006577D8">
        <w:rPr>
          <w:rFonts w:ascii="Verdana" w:eastAsia="Aptos" w:hAnsi="Verdana"/>
          <w:kern w:val="3"/>
          <w:sz w:val="20"/>
          <w:szCs w:val="20"/>
          <w:lang w:val="en-GB" w:eastAsia="en-US"/>
        </w:rPr>
        <w:t>, where his tenure included major productions such as </w:t>
      </w:r>
      <w:r w:rsidRPr="006577D8">
        <w:rPr>
          <w:rFonts w:ascii="Verdana" w:eastAsia="Aptos" w:hAnsi="Verdana"/>
          <w:i/>
          <w:iCs/>
          <w:kern w:val="3"/>
          <w:sz w:val="20"/>
          <w:szCs w:val="20"/>
          <w:lang w:val="en-GB" w:eastAsia="en-US"/>
        </w:rPr>
        <w:t>Boris Godunov</w:t>
      </w:r>
      <w:r w:rsidRPr="006577D8">
        <w:rPr>
          <w:rFonts w:ascii="Verdana" w:eastAsia="Aptos" w:hAnsi="Verdana"/>
          <w:kern w:val="3"/>
          <w:sz w:val="20"/>
          <w:szCs w:val="20"/>
          <w:lang w:val="en-GB" w:eastAsia="en-US"/>
        </w:rPr>
        <w:t>, </w:t>
      </w:r>
      <w:r w:rsidRPr="006577D8">
        <w:rPr>
          <w:rFonts w:ascii="Verdana" w:eastAsia="Aptos" w:hAnsi="Verdana"/>
          <w:i/>
          <w:iCs/>
          <w:kern w:val="3"/>
          <w:sz w:val="20"/>
          <w:szCs w:val="20"/>
          <w:lang w:val="en-GB" w:eastAsia="en-US"/>
        </w:rPr>
        <w:t>Salome</w:t>
      </w:r>
      <w:r w:rsidRPr="006577D8">
        <w:rPr>
          <w:rFonts w:ascii="Verdana" w:eastAsia="Aptos" w:hAnsi="Verdana"/>
          <w:kern w:val="3"/>
          <w:sz w:val="20"/>
          <w:szCs w:val="20"/>
          <w:lang w:val="en-GB" w:eastAsia="en-US"/>
        </w:rPr>
        <w:t>, </w:t>
      </w:r>
      <w:r w:rsidRPr="006577D8">
        <w:rPr>
          <w:rFonts w:ascii="Verdana" w:eastAsia="Aptos" w:hAnsi="Verdana"/>
          <w:i/>
          <w:iCs/>
          <w:kern w:val="3"/>
          <w:sz w:val="20"/>
          <w:szCs w:val="20"/>
          <w:lang w:val="en-GB" w:eastAsia="en-US"/>
        </w:rPr>
        <w:t>Peter Grimes</w:t>
      </w:r>
      <w:r w:rsidRPr="006577D8">
        <w:rPr>
          <w:rFonts w:ascii="Verdana" w:eastAsia="Aptos" w:hAnsi="Verdana"/>
          <w:kern w:val="3"/>
          <w:sz w:val="20"/>
          <w:szCs w:val="20"/>
          <w:lang w:val="en-GB" w:eastAsia="en-US"/>
        </w:rPr>
        <w:t>, </w:t>
      </w:r>
      <w:r w:rsidRPr="006577D8">
        <w:rPr>
          <w:rFonts w:ascii="Verdana" w:eastAsia="Aptos" w:hAnsi="Verdana"/>
          <w:i/>
          <w:iCs/>
          <w:kern w:val="3"/>
          <w:sz w:val="20"/>
          <w:szCs w:val="20"/>
          <w:lang w:val="en-GB" w:eastAsia="en-US"/>
        </w:rPr>
        <w:t>Les Troyens</w:t>
      </w:r>
      <w:r w:rsidRPr="006577D8">
        <w:rPr>
          <w:rFonts w:ascii="Verdana" w:eastAsia="Aptos" w:hAnsi="Verdana"/>
          <w:kern w:val="3"/>
          <w:sz w:val="20"/>
          <w:szCs w:val="20"/>
          <w:lang w:val="en-GB" w:eastAsia="en-US"/>
        </w:rPr>
        <w:t> and </w:t>
      </w:r>
      <w:r w:rsidRPr="006577D8">
        <w:rPr>
          <w:rFonts w:ascii="Verdana" w:eastAsia="Aptos" w:hAnsi="Verdana"/>
          <w:i/>
          <w:iCs/>
          <w:kern w:val="3"/>
          <w:sz w:val="20"/>
          <w:szCs w:val="20"/>
          <w:lang w:val="en-GB" w:eastAsia="en-US"/>
        </w:rPr>
        <w:t>Lulu</w:t>
      </w:r>
      <w:r w:rsidRPr="006577D8">
        <w:rPr>
          <w:rFonts w:ascii="Verdana" w:eastAsia="Aptos" w:hAnsi="Verdana"/>
          <w:kern w:val="3"/>
          <w:sz w:val="20"/>
          <w:szCs w:val="20"/>
          <w:lang w:val="en-GB" w:eastAsia="en-US"/>
        </w:rPr>
        <w:t xml:space="preserve">. Previously, he was Music Director of the Orchestre symphonique de Montréal (2006–2020), General Music Director of the Bavarian State Opera (2006–2013) and Artistic Director and Chief Conductor of the </w:t>
      </w:r>
      <w:proofErr w:type="spellStart"/>
      <w:r w:rsidRPr="006577D8">
        <w:rPr>
          <w:rFonts w:ascii="Verdana" w:eastAsia="Aptos" w:hAnsi="Verdana"/>
          <w:kern w:val="3"/>
          <w:sz w:val="20"/>
          <w:szCs w:val="20"/>
          <w:lang w:val="en-GB" w:eastAsia="en-US"/>
        </w:rPr>
        <w:t>Deutsches</w:t>
      </w:r>
      <w:proofErr w:type="spellEnd"/>
      <w:r w:rsidRPr="006577D8">
        <w:rPr>
          <w:rFonts w:ascii="Verdana" w:eastAsia="Aptos" w:hAnsi="Verdana"/>
          <w:kern w:val="3"/>
          <w:sz w:val="20"/>
          <w:szCs w:val="20"/>
          <w:lang w:val="en-GB" w:eastAsia="en-US"/>
        </w:rPr>
        <w:t xml:space="preserve"> Symphonie-</w:t>
      </w:r>
      <w:proofErr w:type="spellStart"/>
      <w:r w:rsidRPr="006577D8">
        <w:rPr>
          <w:rFonts w:ascii="Verdana" w:eastAsia="Aptos" w:hAnsi="Verdana"/>
          <w:kern w:val="3"/>
          <w:sz w:val="20"/>
          <w:szCs w:val="20"/>
          <w:lang w:val="en-GB" w:eastAsia="en-US"/>
        </w:rPr>
        <w:t>Orchester</w:t>
      </w:r>
      <w:proofErr w:type="spellEnd"/>
      <w:r w:rsidRPr="006577D8">
        <w:rPr>
          <w:rFonts w:ascii="Verdana" w:eastAsia="Aptos" w:hAnsi="Verdana"/>
          <w:kern w:val="3"/>
          <w:sz w:val="20"/>
          <w:szCs w:val="20"/>
          <w:lang w:val="en-GB" w:eastAsia="en-US"/>
        </w:rPr>
        <w:t xml:space="preserve"> Berlin.</w:t>
      </w:r>
    </w:p>
    <w:p w14:paraId="0DDA4741" w14:textId="785341DD" w:rsidR="00367835" w:rsidRPr="006577D8" w:rsidRDefault="00226EFA" w:rsidP="00573211">
      <w:pPr>
        <w:pStyle w:val="StandardWeb"/>
        <w:spacing w:line="276" w:lineRule="auto"/>
        <w:jc w:val="both"/>
        <w:rPr>
          <w:rFonts w:ascii="Verdana" w:eastAsia="Aptos" w:hAnsi="Verdana"/>
          <w:kern w:val="3"/>
          <w:sz w:val="20"/>
          <w:szCs w:val="20"/>
          <w:lang w:val="en-GB" w:eastAsia="en-US"/>
        </w:rPr>
      </w:pPr>
      <w:r w:rsidRPr="006577D8">
        <w:rPr>
          <w:rFonts w:ascii="Verdana" w:eastAsia="Aptos" w:hAnsi="Verdana"/>
          <w:kern w:val="3"/>
          <w:sz w:val="20"/>
          <w:szCs w:val="20"/>
          <w:lang w:val="en-GB" w:eastAsia="en-US"/>
        </w:rPr>
        <w:t>As a much sought-after guest conductor, Kent Nagano regularly works with leading international orchestras worldwide. 202</w:t>
      </w:r>
      <w:r w:rsidR="008B5056" w:rsidRPr="006577D8">
        <w:rPr>
          <w:rFonts w:ascii="Verdana" w:eastAsia="Aptos" w:hAnsi="Verdana"/>
          <w:kern w:val="3"/>
          <w:sz w:val="20"/>
          <w:szCs w:val="20"/>
          <w:lang w:val="en-GB" w:eastAsia="en-US"/>
        </w:rPr>
        <w:t>6/27</w:t>
      </w:r>
      <w:r w:rsidRPr="006577D8">
        <w:rPr>
          <w:rFonts w:ascii="Verdana" w:eastAsia="Aptos" w:hAnsi="Verdana"/>
          <w:kern w:val="3"/>
          <w:sz w:val="20"/>
          <w:szCs w:val="20"/>
          <w:lang w:val="en-GB" w:eastAsia="en-US"/>
        </w:rPr>
        <w:t xml:space="preserve"> season highlights include projects with the </w:t>
      </w:r>
      <w:proofErr w:type="spellStart"/>
      <w:r w:rsidRPr="006577D8">
        <w:rPr>
          <w:rFonts w:ascii="Verdana" w:eastAsia="Aptos" w:hAnsi="Verdana"/>
          <w:kern w:val="3"/>
          <w:sz w:val="20"/>
          <w:szCs w:val="20"/>
          <w:lang w:val="en-GB" w:eastAsia="en-US"/>
        </w:rPr>
        <w:t>Deutsches</w:t>
      </w:r>
      <w:proofErr w:type="spellEnd"/>
      <w:r w:rsidRPr="006577D8">
        <w:rPr>
          <w:rFonts w:ascii="Verdana" w:eastAsia="Aptos" w:hAnsi="Verdana"/>
          <w:kern w:val="3"/>
          <w:sz w:val="20"/>
          <w:szCs w:val="20"/>
          <w:lang w:val="en-GB" w:eastAsia="en-US"/>
        </w:rPr>
        <w:t xml:space="preserve"> Symphonie-</w:t>
      </w:r>
      <w:proofErr w:type="spellStart"/>
      <w:r w:rsidRPr="006577D8">
        <w:rPr>
          <w:rFonts w:ascii="Verdana" w:eastAsia="Aptos" w:hAnsi="Verdana"/>
          <w:kern w:val="3"/>
          <w:sz w:val="20"/>
          <w:szCs w:val="20"/>
          <w:lang w:val="en-GB" w:eastAsia="en-US"/>
        </w:rPr>
        <w:t>Orchester</w:t>
      </w:r>
      <w:proofErr w:type="spellEnd"/>
      <w:r w:rsidRPr="006577D8">
        <w:rPr>
          <w:rFonts w:ascii="Verdana" w:eastAsia="Aptos" w:hAnsi="Verdana"/>
          <w:kern w:val="3"/>
          <w:sz w:val="20"/>
          <w:szCs w:val="20"/>
          <w:lang w:val="en-GB" w:eastAsia="en-US"/>
        </w:rPr>
        <w:t xml:space="preserve"> Berlin, </w:t>
      </w:r>
      <w:r w:rsidR="00367835">
        <w:rPr>
          <w:rFonts w:ascii="Verdana" w:eastAsia="Aptos" w:hAnsi="Verdana"/>
          <w:kern w:val="3"/>
          <w:sz w:val="20"/>
          <w:szCs w:val="20"/>
          <w:lang w:val="en-GB" w:eastAsia="en-US"/>
        </w:rPr>
        <w:t xml:space="preserve">the Orchestre Symphonique de Montréal, </w:t>
      </w:r>
      <w:r w:rsidR="008B5056" w:rsidRPr="006577D8">
        <w:rPr>
          <w:rFonts w:ascii="Verdana" w:hAnsi="Verdana"/>
          <w:color w:val="000000"/>
          <w:sz w:val="20"/>
          <w:szCs w:val="20"/>
          <w:lang w:val="en-GB"/>
        </w:rPr>
        <w:t xml:space="preserve">the Hamburg Philharmonic State Orchestra, the </w:t>
      </w:r>
      <w:r w:rsidR="00367835">
        <w:rPr>
          <w:rFonts w:ascii="Verdana" w:hAnsi="Verdana"/>
          <w:color w:val="000000"/>
          <w:sz w:val="20"/>
          <w:szCs w:val="20"/>
          <w:lang w:val="en-GB"/>
        </w:rPr>
        <w:t>NHK</w:t>
      </w:r>
      <w:r w:rsidR="008B5056" w:rsidRPr="006577D8">
        <w:rPr>
          <w:rFonts w:ascii="Verdana" w:hAnsi="Verdana"/>
          <w:color w:val="000000"/>
          <w:sz w:val="20"/>
          <w:szCs w:val="20"/>
          <w:lang w:val="en-GB"/>
        </w:rPr>
        <w:t xml:space="preserve"> Symphony Orchestra, the Boston Symphony Orchestra</w:t>
      </w:r>
      <w:r w:rsidR="00F14FE9">
        <w:rPr>
          <w:rFonts w:ascii="Verdana" w:hAnsi="Verdana"/>
          <w:color w:val="000000"/>
          <w:sz w:val="20"/>
          <w:szCs w:val="20"/>
          <w:lang w:val="en-GB"/>
        </w:rPr>
        <w:t>, the Gothenburg Symphony Orchestra</w:t>
      </w:r>
      <w:r w:rsidR="008B5056" w:rsidRPr="006577D8">
        <w:rPr>
          <w:rFonts w:ascii="Verdana" w:hAnsi="Verdana"/>
          <w:color w:val="000000"/>
          <w:sz w:val="20"/>
          <w:szCs w:val="20"/>
          <w:lang w:val="en-GB"/>
        </w:rPr>
        <w:t xml:space="preserve"> and the WDR Symphony Orchestra</w:t>
      </w:r>
      <w:r w:rsidRPr="006577D8">
        <w:rPr>
          <w:rFonts w:ascii="Verdana" w:eastAsia="Aptos" w:hAnsi="Verdana"/>
          <w:kern w:val="3"/>
          <w:sz w:val="20"/>
          <w:szCs w:val="20"/>
          <w:lang w:val="en-GB" w:eastAsia="en-US"/>
        </w:rPr>
        <w:t xml:space="preserve"> amongst others. </w:t>
      </w:r>
      <w:r w:rsidR="00367835" w:rsidRPr="00367835">
        <w:rPr>
          <w:rFonts w:ascii="Verdana" w:eastAsia="Aptos" w:hAnsi="Verdana"/>
          <w:kern w:val="3"/>
          <w:sz w:val="20"/>
          <w:szCs w:val="20"/>
          <w:lang w:val="en-GB" w:eastAsia="en-US"/>
        </w:rPr>
        <w:t xml:space="preserve">In addition, Kent Nagano will conduct the premiere of Jacques Offenbach’s </w:t>
      </w:r>
      <w:r w:rsidR="00367835" w:rsidRPr="00367835">
        <w:rPr>
          <w:rFonts w:ascii="Verdana" w:eastAsia="Aptos" w:hAnsi="Verdana"/>
          <w:i/>
          <w:iCs/>
          <w:kern w:val="3"/>
          <w:sz w:val="20"/>
          <w:szCs w:val="20"/>
          <w:lang w:val="en-GB" w:eastAsia="en-US"/>
        </w:rPr>
        <w:t xml:space="preserve">Les contes </w:t>
      </w:r>
      <w:proofErr w:type="spellStart"/>
      <w:r w:rsidR="00367835" w:rsidRPr="00367835">
        <w:rPr>
          <w:rFonts w:ascii="Verdana" w:eastAsia="Aptos" w:hAnsi="Verdana"/>
          <w:i/>
          <w:iCs/>
          <w:kern w:val="3"/>
          <w:sz w:val="20"/>
          <w:szCs w:val="20"/>
          <w:lang w:val="en-GB" w:eastAsia="en-US"/>
        </w:rPr>
        <w:t>d’Hoffmann</w:t>
      </w:r>
      <w:proofErr w:type="spellEnd"/>
      <w:r w:rsidR="00367835" w:rsidRPr="00367835">
        <w:rPr>
          <w:rFonts w:ascii="Verdana" w:eastAsia="Aptos" w:hAnsi="Verdana"/>
          <w:kern w:val="3"/>
          <w:sz w:val="20"/>
          <w:szCs w:val="20"/>
          <w:lang w:val="en-GB" w:eastAsia="en-US"/>
        </w:rPr>
        <w:t xml:space="preserve"> at the Teatro del Maggio Musicale Fiorentino, as well as the production of John Adams’ </w:t>
      </w:r>
      <w:r w:rsidR="00367835" w:rsidRPr="00367835">
        <w:rPr>
          <w:rFonts w:ascii="Verdana" w:eastAsia="Aptos" w:hAnsi="Verdana"/>
          <w:i/>
          <w:iCs/>
          <w:kern w:val="3"/>
          <w:sz w:val="20"/>
          <w:szCs w:val="20"/>
          <w:lang w:val="en-GB" w:eastAsia="en-US"/>
        </w:rPr>
        <w:t>Nixon in China</w:t>
      </w:r>
      <w:r w:rsidR="00367835" w:rsidRPr="00367835">
        <w:rPr>
          <w:rFonts w:ascii="Verdana" w:eastAsia="Aptos" w:hAnsi="Verdana"/>
          <w:kern w:val="3"/>
          <w:sz w:val="20"/>
          <w:szCs w:val="20"/>
          <w:lang w:val="en-GB" w:eastAsia="en-US"/>
        </w:rPr>
        <w:t xml:space="preserve"> at the Teatro </w:t>
      </w:r>
      <w:proofErr w:type="spellStart"/>
      <w:r w:rsidR="00367835" w:rsidRPr="00367835">
        <w:rPr>
          <w:rFonts w:ascii="Verdana" w:eastAsia="Aptos" w:hAnsi="Verdana"/>
          <w:kern w:val="3"/>
          <w:sz w:val="20"/>
          <w:szCs w:val="20"/>
          <w:lang w:val="en-GB" w:eastAsia="en-US"/>
        </w:rPr>
        <w:t>alla</w:t>
      </w:r>
      <w:proofErr w:type="spellEnd"/>
      <w:r w:rsidR="00367835" w:rsidRPr="00367835">
        <w:rPr>
          <w:rFonts w:ascii="Verdana" w:eastAsia="Aptos" w:hAnsi="Verdana"/>
          <w:kern w:val="3"/>
          <w:sz w:val="20"/>
          <w:szCs w:val="20"/>
          <w:lang w:val="en-GB" w:eastAsia="en-US"/>
        </w:rPr>
        <w:t xml:space="preserve"> Scala.</w:t>
      </w:r>
    </w:p>
    <w:p w14:paraId="147F7C5C" w14:textId="77777777" w:rsidR="00C63315" w:rsidRPr="006577D8" w:rsidRDefault="00226EFA" w:rsidP="00573211">
      <w:pPr>
        <w:jc w:val="both"/>
        <w:rPr>
          <w:sz w:val="20"/>
          <w:szCs w:val="20"/>
          <w:lang w:val="en-US"/>
        </w:rPr>
      </w:pPr>
      <w:r w:rsidRPr="006577D8">
        <w:rPr>
          <w:rFonts w:ascii="Verdana" w:hAnsi="Verdana"/>
          <w:sz w:val="20"/>
          <w:szCs w:val="20"/>
          <w:lang w:val="en-GB"/>
        </w:rPr>
        <w:t xml:space="preserve">Born in California, Kent Nagano maintains close ties to his home state, serving as Music Director of the Berkeley Symphony Orchestra from 1978 to 2009. His first major international success came in 1984 with the Boston Symphony Orchestra, when Olivier Messiaen appointed him assistant to Seiji Ozawa for the premiere of </w:t>
      </w:r>
      <w:r w:rsidRPr="006577D8">
        <w:rPr>
          <w:rFonts w:ascii="Verdana" w:hAnsi="Verdana"/>
          <w:i/>
          <w:iCs/>
          <w:sz w:val="20"/>
          <w:szCs w:val="20"/>
          <w:lang w:val="en-GB"/>
        </w:rPr>
        <w:t xml:space="preserve">Saint François </w:t>
      </w:r>
      <w:proofErr w:type="spellStart"/>
      <w:r w:rsidRPr="006577D8">
        <w:rPr>
          <w:rFonts w:ascii="Verdana" w:hAnsi="Verdana"/>
          <w:i/>
          <w:iCs/>
          <w:sz w:val="20"/>
          <w:szCs w:val="20"/>
          <w:lang w:val="en-GB"/>
        </w:rPr>
        <w:t>d’Assise</w:t>
      </w:r>
      <w:proofErr w:type="spellEnd"/>
      <w:r w:rsidRPr="006577D8">
        <w:rPr>
          <w:rFonts w:ascii="Verdana" w:hAnsi="Verdana"/>
          <w:sz w:val="20"/>
          <w:szCs w:val="20"/>
          <w:lang w:val="en-GB"/>
        </w:rPr>
        <w:t>. This success in the United States led to a series of prominent European appointments, including Music Director of the Opéra National de Lyon (1988–1998) and of the Hallé Orchestra (1991–2000). In 2003, Nagano became the first Music Director of Los Angeles Opera, having previously served as its Principal Conductor for two years.</w:t>
      </w:r>
    </w:p>
    <w:p w14:paraId="79D289A5" w14:textId="0097D7F6" w:rsidR="00C63315" w:rsidRPr="006577D8" w:rsidRDefault="00226EFA" w:rsidP="00573211">
      <w:pPr>
        <w:pStyle w:val="StandardWeb"/>
        <w:spacing w:line="276" w:lineRule="auto"/>
        <w:jc w:val="both"/>
        <w:rPr>
          <w:sz w:val="20"/>
          <w:szCs w:val="20"/>
          <w:lang w:val="en-US"/>
        </w:rPr>
      </w:pPr>
      <w:r w:rsidRPr="006577D8">
        <w:rPr>
          <w:rFonts w:ascii="Verdana" w:eastAsia="Aptos" w:hAnsi="Verdana"/>
          <w:kern w:val="3"/>
          <w:sz w:val="20"/>
          <w:szCs w:val="20"/>
          <w:lang w:val="en-GB" w:eastAsia="en-US"/>
        </w:rPr>
        <w:lastRenderedPageBreak/>
        <w:t>Kent Nagano has received Grammy Awards for recordings of Busoni’s </w:t>
      </w:r>
      <w:proofErr w:type="spellStart"/>
      <w:r w:rsidRPr="006577D8">
        <w:rPr>
          <w:rFonts w:ascii="Verdana" w:eastAsia="Aptos" w:hAnsi="Verdana"/>
          <w:i/>
          <w:iCs/>
          <w:kern w:val="3"/>
          <w:sz w:val="20"/>
          <w:szCs w:val="20"/>
          <w:lang w:val="en-GB" w:eastAsia="en-US"/>
        </w:rPr>
        <w:t>Doktor</w:t>
      </w:r>
      <w:proofErr w:type="spellEnd"/>
      <w:r w:rsidRPr="006577D8">
        <w:rPr>
          <w:rFonts w:ascii="Verdana" w:eastAsia="Aptos" w:hAnsi="Verdana"/>
          <w:i/>
          <w:iCs/>
          <w:kern w:val="3"/>
          <w:sz w:val="20"/>
          <w:szCs w:val="20"/>
          <w:lang w:val="en-GB" w:eastAsia="en-US"/>
        </w:rPr>
        <w:t xml:space="preserve"> Faust</w:t>
      </w:r>
      <w:r w:rsidRPr="006577D8">
        <w:rPr>
          <w:rFonts w:ascii="Verdana" w:eastAsia="Aptos" w:hAnsi="Verdana"/>
          <w:kern w:val="3"/>
          <w:sz w:val="20"/>
          <w:szCs w:val="20"/>
          <w:lang w:val="en-GB" w:eastAsia="en-US"/>
        </w:rPr>
        <w:t>, Prokofiev’s </w:t>
      </w:r>
      <w:r w:rsidRPr="006577D8">
        <w:rPr>
          <w:rFonts w:ascii="Verdana" w:eastAsia="Aptos" w:hAnsi="Verdana"/>
          <w:i/>
          <w:iCs/>
          <w:kern w:val="3"/>
          <w:sz w:val="20"/>
          <w:szCs w:val="20"/>
          <w:lang w:val="en-GB" w:eastAsia="en-US"/>
        </w:rPr>
        <w:t>Peter and the Wolf</w:t>
      </w:r>
      <w:r w:rsidRPr="006577D8">
        <w:rPr>
          <w:rFonts w:ascii="Verdana" w:eastAsia="Aptos" w:hAnsi="Verdana"/>
          <w:kern w:val="3"/>
          <w:sz w:val="20"/>
          <w:szCs w:val="20"/>
          <w:lang w:val="en-GB" w:eastAsia="en-US"/>
        </w:rPr>
        <w:t>, and Saariaho’s </w:t>
      </w:r>
      <w:proofErr w:type="spellStart"/>
      <w:r w:rsidRPr="006577D8">
        <w:rPr>
          <w:rFonts w:ascii="Verdana" w:eastAsia="Aptos" w:hAnsi="Verdana"/>
          <w:i/>
          <w:iCs/>
          <w:kern w:val="3"/>
          <w:sz w:val="20"/>
          <w:szCs w:val="20"/>
          <w:lang w:val="en-GB" w:eastAsia="en-US"/>
        </w:rPr>
        <w:t>L’amour</w:t>
      </w:r>
      <w:proofErr w:type="spellEnd"/>
      <w:r w:rsidRPr="006577D8">
        <w:rPr>
          <w:rFonts w:ascii="Verdana" w:eastAsia="Aptos" w:hAnsi="Verdana"/>
          <w:i/>
          <w:iCs/>
          <w:kern w:val="3"/>
          <w:sz w:val="20"/>
          <w:szCs w:val="20"/>
          <w:lang w:val="en-GB" w:eastAsia="en-US"/>
        </w:rPr>
        <w:t xml:space="preserve"> de loin</w:t>
      </w:r>
      <w:r w:rsidRPr="006577D8">
        <w:rPr>
          <w:rFonts w:ascii="Verdana" w:eastAsia="Aptos" w:hAnsi="Verdana"/>
          <w:kern w:val="3"/>
          <w:sz w:val="20"/>
          <w:szCs w:val="20"/>
          <w:lang w:val="en-GB" w:eastAsia="en-US"/>
        </w:rPr>
        <w:t>. His extensive discography includes recordings for BIS, Decca, Sony Classical</w:t>
      </w:r>
      <w:r w:rsidR="007C358C">
        <w:rPr>
          <w:rFonts w:ascii="Verdana" w:eastAsia="Aptos" w:hAnsi="Verdana"/>
          <w:kern w:val="3"/>
          <w:sz w:val="20"/>
          <w:szCs w:val="20"/>
          <w:lang w:val="en-GB" w:eastAsia="en-US"/>
        </w:rPr>
        <w:t xml:space="preserve"> Deutsche Grammophon</w:t>
      </w:r>
      <w:r w:rsidRPr="006577D8">
        <w:rPr>
          <w:rFonts w:ascii="Verdana" w:eastAsia="Aptos" w:hAnsi="Verdana"/>
          <w:kern w:val="3"/>
          <w:sz w:val="20"/>
          <w:szCs w:val="20"/>
          <w:lang w:val="en-GB" w:eastAsia="en-US"/>
        </w:rPr>
        <w:t xml:space="preserve">, </w:t>
      </w:r>
      <w:proofErr w:type="spellStart"/>
      <w:r w:rsidRPr="006577D8">
        <w:rPr>
          <w:rFonts w:ascii="Verdana" w:eastAsia="Aptos" w:hAnsi="Verdana"/>
          <w:kern w:val="3"/>
          <w:sz w:val="20"/>
          <w:szCs w:val="20"/>
          <w:lang w:val="en-GB" w:eastAsia="en-US"/>
        </w:rPr>
        <w:t>Analekta</w:t>
      </w:r>
      <w:proofErr w:type="spellEnd"/>
      <w:r w:rsidRPr="006577D8">
        <w:rPr>
          <w:rFonts w:ascii="Verdana" w:eastAsia="Aptos" w:hAnsi="Verdana"/>
          <w:kern w:val="3"/>
          <w:sz w:val="20"/>
          <w:szCs w:val="20"/>
          <w:lang w:val="en-GB" w:eastAsia="en-US"/>
        </w:rPr>
        <w:t xml:space="preserve"> and Harmonia Mundi.</w:t>
      </w:r>
    </w:p>
    <w:p w14:paraId="1C899527" w14:textId="3E149121" w:rsidR="005A3A3B" w:rsidRPr="006577D8" w:rsidRDefault="00226EFA" w:rsidP="00573211">
      <w:pPr>
        <w:rPr>
          <w:rFonts w:ascii="Verdana" w:hAnsi="Verdana"/>
          <w:b/>
          <w:bCs/>
          <w:sz w:val="20"/>
          <w:szCs w:val="20"/>
          <w:lang w:val="en-US"/>
        </w:rPr>
      </w:pPr>
      <w:r w:rsidRPr="006577D8">
        <w:rPr>
          <w:rFonts w:ascii="Verdana" w:hAnsi="Verdana"/>
          <w:sz w:val="20"/>
          <w:szCs w:val="20"/>
          <w:lang w:val="en-GB"/>
        </w:rPr>
        <w:t xml:space="preserve">He has also received numerous </w:t>
      </w:r>
      <w:proofErr w:type="spellStart"/>
      <w:r w:rsidRPr="006577D8">
        <w:rPr>
          <w:rFonts w:ascii="Verdana" w:hAnsi="Verdana"/>
          <w:sz w:val="20"/>
          <w:szCs w:val="20"/>
          <w:lang w:val="en-GB"/>
        </w:rPr>
        <w:t>honors</w:t>
      </w:r>
      <w:proofErr w:type="spellEnd"/>
      <w:r w:rsidRPr="006577D8">
        <w:rPr>
          <w:rFonts w:ascii="Verdana" w:hAnsi="Verdana"/>
          <w:sz w:val="20"/>
          <w:szCs w:val="20"/>
          <w:lang w:val="en-GB"/>
        </w:rPr>
        <w:t xml:space="preserve">, including the Order of Canada, the Order of Merit of the Federal Republic of Germany, the </w:t>
      </w:r>
      <w:r w:rsidR="008B5056" w:rsidRPr="006577D8">
        <w:rPr>
          <w:rFonts w:ascii="Verdana" w:hAnsi="Verdana"/>
          <w:sz w:val="20"/>
          <w:szCs w:val="20"/>
          <w:lang w:val="en-GB"/>
        </w:rPr>
        <w:t>»</w:t>
      </w:r>
      <w:r w:rsidRPr="006577D8">
        <w:rPr>
          <w:rFonts w:ascii="Verdana" w:hAnsi="Verdana"/>
          <w:sz w:val="20"/>
          <w:szCs w:val="20"/>
          <w:lang w:val="en-GB"/>
        </w:rPr>
        <w:t xml:space="preserve">Ordre des arts et des </w:t>
      </w:r>
      <w:proofErr w:type="spellStart"/>
      <w:r w:rsidRPr="006577D8">
        <w:rPr>
          <w:rFonts w:ascii="Verdana" w:hAnsi="Verdana"/>
          <w:sz w:val="20"/>
          <w:szCs w:val="20"/>
          <w:lang w:val="en-GB"/>
        </w:rPr>
        <w:t>lettres</w:t>
      </w:r>
      <w:proofErr w:type="spellEnd"/>
      <w:r w:rsidR="008B5056" w:rsidRPr="006577D8">
        <w:rPr>
          <w:rFonts w:ascii="Verdana" w:hAnsi="Verdana"/>
          <w:sz w:val="20"/>
          <w:szCs w:val="20"/>
          <w:lang w:val="en-GB"/>
        </w:rPr>
        <w:t>«</w:t>
      </w:r>
      <w:r w:rsidRPr="006577D8">
        <w:rPr>
          <w:rFonts w:ascii="Verdana" w:hAnsi="Verdana"/>
          <w:sz w:val="20"/>
          <w:szCs w:val="20"/>
          <w:lang w:val="en-GB"/>
        </w:rPr>
        <w:t xml:space="preserve"> of Québec and of France, and the Brahms Prize 2024.</w:t>
      </w:r>
      <w:r w:rsidR="005A3A3B" w:rsidRPr="006577D8">
        <w:rPr>
          <w:rFonts w:ascii="Verdana" w:hAnsi="Verdana"/>
          <w:sz w:val="20"/>
          <w:szCs w:val="20"/>
          <w:lang w:val="en-GB"/>
        </w:rPr>
        <w:br/>
      </w:r>
      <w:r w:rsidR="005A3A3B" w:rsidRPr="006577D8">
        <w:rPr>
          <w:rFonts w:ascii="Verdana" w:hAnsi="Verdana"/>
          <w:sz w:val="20"/>
          <w:szCs w:val="20"/>
          <w:lang w:val="en-GB"/>
        </w:rPr>
        <w:br/>
      </w:r>
      <w:r w:rsidR="005A3A3B" w:rsidRPr="006577D8">
        <w:rPr>
          <w:rFonts w:ascii="Verdana" w:hAnsi="Verdana"/>
          <w:b/>
          <w:bCs/>
          <w:sz w:val="20"/>
          <w:szCs w:val="20"/>
          <w:lang w:val="en-US"/>
        </w:rPr>
        <w:t>Season 2026/27</w:t>
      </w:r>
      <w:r w:rsidR="005A3A3B" w:rsidRPr="006577D8">
        <w:rPr>
          <w:rFonts w:ascii="Verdana" w:hAnsi="Verdana"/>
          <w:b/>
          <w:bCs/>
          <w:sz w:val="20"/>
          <w:szCs w:val="20"/>
          <w:lang w:val="en-US"/>
        </w:rPr>
        <w:br/>
      </w:r>
      <w:r w:rsidR="005A3A3B" w:rsidRPr="006577D8">
        <w:rPr>
          <w:rFonts w:ascii="Verdana" w:hAnsi="Verdana"/>
          <w:b/>
          <w:bCs/>
          <w:sz w:val="20"/>
          <w:szCs w:val="20"/>
          <w:lang w:val="en-GB"/>
        </w:rPr>
        <w:t>Not to be altered or shortened without permission of PR² classic.</w:t>
      </w:r>
    </w:p>
    <w:p w14:paraId="1CF76FF0" w14:textId="652BACCB" w:rsidR="00C63315" w:rsidRPr="006577D8" w:rsidRDefault="00C63315" w:rsidP="00573211">
      <w:pPr>
        <w:pStyle w:val="StandardWeb"/>
        <w:spacing w:line="276" w:lineRule="auto"/>
        <w:jc w:val="both"/>
        <w:rPr>
          <w:rFonts w:ascii="Verdana" w:eastAsia="Aptos" w:hAnsi="Verdana"/>
          <w:kern w:val="3"/>
          <w:sz w:val="20"/>
          <w:szCs w:val="20"/>
          <w:lang w:val="en-US" w:eastAsia="en-US"/>
        </w:rPr>
      </w:pPr>
    </w:p>
    <w:p w14:paraId="5B8DFA5D" w14:textId="77777777" w:rsidR="00C63315" w:rsidRPr="006577D8" w:rsidRDefault="00C63315" w:rsidP="00573211">
      <w:pPr>
        <w:jc w:val="both"/>
        <w:rPr>
          <w:rFonts w:ascii="Verdana" w:hAnsi="Verdana"/>
          <w:sz w:val="20"/>
          <w:szCs w:val="20"/>
          <w:lang w:val="en-US"/>
        </w:rPr>
      </w:pPr>
    </w:p>
    <w:sectPr w:rsidR="00C63315" w:rsidRPr="006577D8">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09E44" w14:textId="77777777" w:rsidR="00256627" w:rsidRDefault="00256627">
      <w:pPr>
        <w:spacing w:after="0" w:line="240" w:lineRule="auto"/>
      </w:pPr>
      <w:r>
        <w:separator/>
      </w:r>
    </w:p>
  </w:endnote>
  <w:endnote w:type="continuationSeparator" w:id="0">
    <w:p w14:paraId="57BC7DC8" w14:textId="77777777" w:rsidR="00256627" w:rsidRDefault="00256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33D0F" w14:textId="77777777" w:rsidR="00256627" w:rsidRDefault="00256627">
      <w:pPr>
        <w:spacing w:after="0" w:line="240" w:lineRule="auto"/>
      </w:pPr>
      <w:r>
        <w:rPr>
          <w:color w:val="000000"/>
        </w:rPr>
        <w:separator/>
      </w:r>
    </w:p>
  </w:footnote>
  <w:footnote w:type="continuationSeparator" w:id="0">
    <w:p w14:paraId="153906C5" w14:textId="77777777" w:rsidR="00256627" w:rsidRDefault="002566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hideSpellingErrors/>
  <w:hideGrammaticalErrors/>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315"/>
    <w:rsid w:val="00226EFA"/>
    <w:rsid w:val="00256627"/>
    <w:rsid w:val="002D33C3"/>
    <w:rsid w:val="00367835"/>
    <w:rsid w:val="00472DBA"/>
    <w:rsid w:val="004F2D25"/>
    <w:rsid w:val="00573211"/>
    <w:rsid w:val="005A3A3B"/>
    <w:rsid w:val="006577D8"/>
    <w:rsid w:val="00747E7E"/>
    <w:rsid w:val="00763C55"/>
    <w:rsid w:val="00774FB9"/>
    <w:rsid w:val="007C358C"/>
    <w:rsid w:val="00824932"/>
    <w:rsid w:val="008B5056"/>
    <w:rsid w:val="00BC2079"/>
    <w:rsid w:val="00C5037A"/>
    <w:rsid w:val="00C63315"/>
    <w:rsid w:val="00F14F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D40D0BD"/>
  <w15:docId w15:val="{E495DDEB-E9A9-EC42-894B-90AE2580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lang w:val="de-DE"/>
    </w:rPr>
  </w:style>
  <w:style w:type="paragraph" w:styleId="berschrift1">
    <w:name w:val="heading 1"/>
    <w:basedOn w:val="Standard"/>
    <w:next w:val="Standard"/>
    <w:uiPriority w:val="9"/>
    <w:qFormat/>
    <w:pPr>
      <w:keepNext/>
      <w:keepLines/>
      <w:spacing w:before="360" w:after="80"/>
      <w:outlineLvl w:val="0"/>
    </w:pPr>
    <w:rPr>
      <w:rFonts w:ascii="Aptos Display" w:eastAsia="Times New Roman" w:hAnsi="Aptos Display"/>
      <w:color w:val="0F4761"/>
      <w:sz w:val="40"/>
      <w:szCs w:val="40"/>
      <w:lang w:val="en-GB"/>
    </w:rPr>
  </w:style>
  <w:style w:type="paragraph" w:styleId="berschrift2">
    <w:name w:val="heading 2"/>
    <w:basedOn w:val="Standard"/>
    <w:next w:val="Standard"/>
    <w:uiPriority w:val="9"/>
    <w:unhideWhenUsed/>
    <w:qFormat/>
    <w:pPr>
      <w:keepNext/>
      <w:keepLines/>
      <w:spacing w:before="160" w:after="80"/>
      <w:outlineLvl w:val="1"/>
    </w:pPr>
    <w:rPr>
      <w:rFonts w:ascii="Aptos Display" w:eastAsia="Times New Roman" w:hAnsi="Aptos Display"/>
      <w:color w:val="0F4761"/>
      <w:sz w:val="32"/>
      <w:szCs w:val="32"/>
      <w:lang w:val="en-GB"/>
    </w:rPr>
  </w:style>
  <w:style w:type="paragraph" w:styleId="berschrift3">
    <w:name w:val="heading 3"/>
    <w:basedOn w:val="Standard"/>
    <w:next w:val="Standard"/>
    <w:uiPriority w:val="9"/>
    <w:semiHidden/>
    <w:unhideWhenUsed/>
    <w:qFormat/>
    <w:pPr>
      <w:keepNext/>
      <w:keepLines/>
      <w:spacing w:before="160" w:after="80"/>
      <w:outlineLvl w:val="2"/>
    </w:pPr>
    <w:rPr>
      <w:rFonts w:eastAsia="Times New Roman"/>
      <w:color w:val="0F4761"/>
      <w:sz w:val="28"/>
      <w:szCs w:val="28"/>
      <w:lang w:val="en-GB"/>
    </w:rPr>
  </w:style>
  <w:style w:type="paragraph" w:styleId="berschrift4">
    <w:name w:val="heading 4"/>
    <w:basedOn w:val="Standard"/>
    <w:next w:val="Standard"/>
    <w:uiPriority w:val="9"/>
    <w:semiHidden/>
    <w:unhideWhenUsed/>
    <w:qFormat/>
    <w:pPr>
      <w:keepNext/>
      <w:keepLines/>
      <w:spacing w:before="80" w:after="40"/>
      <w:outlineLvl w:val="3"/>
    </w:pPr>
    <w:rPr>
      <w:rFonts w:eastAsia="Times New Roman"/>
      <w:i/>
      <w:iCs/>
      <w:color w:val="0F4761"/>
      <w:lang w:val="en-GB"/>
    </w:rPr>
  </w:style>
  <w:style w:type="paragraph" w:styleId="berschrift5">
    <w:name w:val="heading 5"/>
    <w:basedOn w:val="Standard"/>
    <w:next w:val="Standard"/>
    <w:uiPriority w:val="9"/>
    <w:semiHidden/>
    <w:unhideWhenUsed/>
    <w:qFormat/>
    <w:pPr>
      <w:keepNext/>
      <w:keepLines/>
      <w:spacing w:before="80" w:after="40"/>
      <w:outlineLvl w:val="4"/>
    </w:pPr>
    <w:rPr>
      <w:rFonts w:eastAsia="Times New Roman"/>
      <w:color w:val="0F4761"/>
      <w:lang w:val="en-GB"/>
    </w:rPr>
  </w:style>
  <w:style w:type="paragraph" w:styleId="berschrift6">
    <w:name w:val="heading 6"/>
    <w:basedOn w:val="Standard"/>
    <w:next w:val="Standard"/>
    <w:uiPriority w:val="9"/>
    <w:semiHidden/>
    <w:unhideWhenUsed/>
    <w:qFormat/>
    <w:pPr>
      <w:keepNext/>
      <w:keepLines/>
      <w:spacing w:before="40" w:after="0"/>
      <w:outlineLvl w:val="5"/>
    </w:pPr>
    <w:rPr>
      <w:rFonts w:eastAsia="Times New Roman"/>
      <w:i/>
      <w:iCs/>
      <w:color w:val="595959"/>
      <w:lang w:val="en-GB"/>
    </w:rPr>
  </w:style>
  <w:style w:type="paragraph" w:styleId="berschrift7">
    <w:name w:val="heading 7"/>
    <w:basedOn w:val="Standard"/>
    <w:next w:val="Standard"/>
    <w:pPr>
      <w:keepNext/>
      <w:keepLines/>
      <w:spacing w:before="40" w:after="0"/>
      <w:outlineLvl w:val="6"/>
    </w:pPr>
    <w:rPr>
      <w:rFonts w:eastAsia="Times New Roman"/>
      <w:color w:val="595959"/>
      <w:lang w:val="en-GB"/>
    </w:rPr>
  </w:style>
  <w:style w:type="paragraph" w:styleId="berschrift8">
    <w:name w:val="heading 8"/>
    <w:basedOn w:val="Standard"/>
    <w:next w:val="Standard"/>
    <w:pPr>
      <w:keepNext/>
      <w:keepLines/>
      <w:spacing w:after="0"/>
      <w:outlineLvl w:val="7"/>
    </w:pPr>
    <w:rPr>
      <w:rFonts w:eastAsia="Times New Roman"/>
      <w:i/>
      <w:iCs/>
      <w:color w:val="272727"/>
      <w:lang w:val="en-GB"/>
    </w:rPr>
  </w:style>
  <w:style w:type="paragraph" w:styleId="berschrift9">
    <w:name w:val="heading 9"/>
    <w:basedOn w:val="Standard"/>
    <w:next w:val="Standard"/>
    <w:pPr>
      <w:keepNext/>
      <w:keepLines/>
      <w:spacing w:after="0"/>
      <w:outlineLvl w:val="8"/>
    </w:pPr>
    <w:rPr>
      <w:rFonts w:eastAsia="Times New Roman"/>
      <w:color w:val="272727"/>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rPr>
      <w:rFonts w:ascii="Aptos Display" w:eastAsia="Times New Roman" w:hAnsi="Aptos Display" w:cs="Times New Roman"/>
      <w:color w:val="0F4761"/>
      <w:sz w:val="40"/>
      <w:szCs w:val="40"/>
    </w:rPr>
  </w:style>
  <w:style w:type="character" w:customStyle="1" w:styleId="Heading2Char">
    <w:name w:val="Heading 2 Char"/>
    <w:basedOn w:val="Absatz-Standardschriftart"/>
    <w:rPr>
      <w:rFonts w:ascii="Aptos Display" w:eastAsia="Times New Roman" w:hAnsi="Aptos Display" w:cs="Times New Roman"/>
      <w:color w:val="0F4761"/>
      <w:sz w:val="32"/>
      <w:szCs w:val="32"/>
    </w:rPr>
  </w:style>
  <w:style w:type="character" w:customStyle="1" w:styleId="Heading3Char">
    <w:name w:val="Heading 3 Char"/>
    <w:basedOn w:val="Absatz-Standardschriftart"/>
    <w:rPr>
      <w:rFonts w:eastAsia="Times New Roman" w:cs="Times New Roman"/>
      <w:color w:val="0F4761"/>
      <w:sz w:val="28"/>
      <w:szCs w:val="28"/>
    </w:rPr>
  </w:style>
  <w:style w:type="character" w:customStyle="1" w:styleId="Heading4Char">
    <w:name w:val="Heading 4 Char"/>
    <w:basedOn w:val="Absatz-Standardschriftart"/>
    <w:rPr>
      <w:rFonts w:eastAsia="Times New Roman" w:cs="Times New Roman"/>
      <w:i/>
      <w:iCs/>
      <w:color w:val="0F4761"/>
    </w:rPr>
  </w:style>
  <w:style w:type="character" w:customStyle="1" w:styleId="Heading5Char">
    <w:name w:val="Heading 5 Char"/>
    <w:basedOn w:val="Absatz-Standardschriftart"/>
    <w:rPr>
      <w:rFonts w:eastAsia="Times New Roman" w:cs="Times New Roman"/>
      <w:color w:val="0F4761"/>
    </w:rPr>
  </w:style>
  <w:style w:type="character" w:customStyle="1" w:styleId="Heading6Char">
    <w:name w:val="Heading 6 Char"/>
    <w:basedOn w:val="Absatz-Standardschriftart"/>
    <w:rPr>
      <w:rFonts w:eastAsia="Times New Roman" w:cs="Times New Roman"/>
      <w:i/>
      <w:iCs/>
      <w:color w:val="595959"/>
    </w:rPr>
  </w:style>
  <w:style w:type="character" w:customStyle="1" w:styleId="Heading7Char">
    <w:name w:val="Heading 7 Char"/>
    <w:basedOn w:val="Absatz-Standardschriftart"/>
    <w:rPr>
      <w:rFonts w:eastAsia="Times New Roman" w:cs="Times New Roman"/>
      <w:color w:val="595959"/>
    </w:rPr>
  </w:style>
  <w:style w:type="character" w:customStyle="1" w:styleId="Heading8Char">
    <w:name w:val="Heading 8 Char"/>
    <w:basedOn w:val="Absatz-Standardschriftart"/>
    <w:rPr>
      <w:rFonts w:eastAsia="Times New Roman" w:cs="Times New Roman"/>
      <w:i/>
      <w:iCs/>
      <w:color w:val="272727"/>
    </w:rPr>
  </w:style>
  <w:style w:type="character" w:customStyle="1" w:styleId="Heading9Char">
    <w:name w:val="Heading 9 Char"/>
    <w:basedOn w:val="Absatz-Standardschriftart"/>
    <w:rPr>
      <w:rFonts w:eastAsia="Times New Roman" w:cs="Times New Roman"/>
      <w:color w:val="272727"/>
    </w:rPr>
  </w:style>
  <w:style w:type="paragraph" w:styleId="Titel">
    <w:name w:val="Title"/>
    <w:basedOn w:val="Standard"/>
    <w:next w:val="Standard"/>
    <w:uiPriority w:val="10"/>
    <w:qFormat/>
    <w:pPr>
      <w:spacing w:after="80" w:line="240" w:lineRule="auto"/>
      <w:contextualSpacing/>
    </w:pPr>
    <w:rPr>
      <w:rFonts w:ascii="Aptos Display" w:eastAsia="Times New Roman" w:hAnsi="Aptos Display"/>
      <w:spacing w:val="-10"/>
      <w:sz w:val="56"/>
      <w:szCs w:val="56"/>
      <w:lang w:val="en-GB"/>
    </w:rPr>
  </w:style>
  <w:style w:type="character" w:customStyle="1" w:styleId="TitleChar">
    <w:name w:val="Title Char"/>
    <w:basedOn w:val="Absatz-Standardschriftart"/>
    <w:rPr>
      <w:rFonts w:ascii="Aptos Display" w:eastAsia="Times New Roman" w:hAnsi="Aptos Display" w:cs="Times New Roman"/>
      <w:spacing w:val="-10"/>
      <w:kern w:val="3"/>
      <w:sz w:val="56"/>
      <w:szCs w:val="56"/>
    </w:rPr>
  </w:style>
  <w:style w:type="paragraph" w:styleId="Untertitel">
    <w:name w:val="Subtitle"/>
    <w:basedOn w:val="Standard"/>
    <w:next w:val="Standard"/>
    <w:uiPriority w:val="11"/>
    <w:qFormat/>
    <w:rPr>
      <w:rFonts w:eastAsia="Times New Roman"/>
      <w:color w:val="595959"/>
      <w:spacing w:val="15"/>
      <w:sz w:val="28"/>
      <w:szCs w:val="28"/>
      <w:lang w:val="en-GB"/>
    </w:rPr>
  </w:style>
  <w:style w:type="character" w:customStyle="1" w:styleId="SubtitleChar">
    <w:name w:val="Subtitle Char"/>
    <w:basedOn w:val="Absatz-Standardschriftart"/>
    <w:rPr>
      <w:rFonts w:eastAsia="Times New Roman" w:cs="Times New Roman"/>
      <w:color w:val="595959"/>
      <w:spacing w:val="15"/>
      <w:sz w:val="28"/>
      <w:szCs w:val="28"/>
    </w:rPr>
  </w:style>
  <w:style w:type="paragraph" w:styleId="Zitat">
    <w:name w:val="Quote"/>
    <w:basedOn w:val="Standard"/>
    <w:next w:val="Standard"/>
    <w:pPr>
      <w:spacing w:before="160"/>
      <w:jc w:val="center"/>
    </w:pPr>
    <w:rPr>
      <w:i/>
      <w:iCs/>
      <w:color w:val="404040"/>
      <w:lang w:val="en-GB"/>
    </w:rPr>
  </w:style>
  <w:style w:type="character" w:customStyle="1" w:styleId="QuoteChar">
    <w:name w:val="Quote Char"/>
    <w:basedOn w:val="Absatz-Standardschriftart"/>
    <w:rPr>
      <w:i/>
      <w:iCs/>
      <w:color w:val="404040"/>
    </w:rPr>
  </w:style>
  <w:style w:type="paragraph" w:styleId="Listenabsatz">
    <w:name w:val="List Paragraph"/>
    <w:basedOn w:val="Standard"/>
    <w:pPr>
      <w:ind w:left="720"/>
      <w:contextualSpacing/>
    </w:pPr>
    <w:rPr>
      <w:lang w:val="en-GB"/>
    </w:rPr>
  </w:style>
  <w:style w:type="character" w:styleId="IntensiveHervorhebung">
    <w:name w:val="Intense Emphasis"/>
    <w:basedOn w:val="Absatz-Standardschriftart"/>
    <w:rPr>
      <w:i/>
      <w:iCs/>
      <w:color w:val="0F4761"/>
    </w:rPr>
  </w:style>
  <w:style w:type="paragraph" w:styleId="IntensivesZitat">
    <w:name w:val="Intense Quote"/>
    <w:basedOn w:val="Standard"/>
    <w:next w:val="Standard"/>
    <w:pPr>
      <w:pBdr>
        <w:top w:val="single" w:sz="4" w:space="10" w:color="0F4761"/>
        <w:bottom w:val="single" w:sz="4" w:space="10" w:color="0F4761"/>
      </w:pBdr>
      <w:spacing w:before="360" w:after="360"/>
      <w:ind w:left="864" w:right="864"/>
      <w:jc w:val="center"/>
    </w:pPr>
    <w:rPr>
      <w:i/>
      <w:iCs/>
      <w:color w:val="0F4761"/>
      <w:lang w:val="en-GB"/>
    </w:rPr>
  </w:style>
  <w:style w:type="character" w:customStyle="1" w:styleId="IntenseQuoteChar">
    <w:name w:val="Intense Quote Char"/>
    <w:basedOn w:val="Absatz-Standardschriftart"/>
    <w:rPr>
      <w:i/>
      <w:iCs/>
      <w:color w:val="0F4761"/>
    </w:rPr>
  </w:style>
  <w:style w:type="character" w:styleId="IntensiverVerweis">
    <w:name w:val="Intense Reference"/>
    <w:basedOn w:val="Absatz-Standardschriftart"/>
    <w:rPr>
      <w:b/>
      <w:bCs/>
      <w:smallCaps/>
      <w:color w:val="0F4761"/>
      <w:spacing w:val="5"/>
    </w:rPr>
  </w:style>
  <w:style w:type="paragraph" w:styleId="StandardWeb">
    <w:name w:val="Normal (Web)"/>
    <w:basedOn w:val="Standard"/>
    <w:pPr>
      <w:spacing w:before="100" w:after="100" w:line="240" w:lineRule="auto"/>
    </w:pPr>
    <w:rPr>
      <w:rFonts w:ascii="Times New Roman" w:eastAsia="Times New Roman" w:hAnsi="Times New Roman"/>
      <w:kern w:val="0"/>
      <w:lang w:eastAsia="de-DE"/>
    </w:rPr>
  </w:style>
  <w:style w:type="character" w:customStyle="1" w:styleId="apple-converted-space">
    <w:name w:val="apple-converted-space"/>
    <w:basedOn w:val="Absatz-Standardschriftart"/>
  </w:style>
  <w:style w:type="character" w:styleId="Hervorhebung">
    <w:name w:val="Emphasis"/>
    <w:basedOn w:val="Absatz-Standardschriftart"/>
    <w:rPr>
      <w:i/>
      <w:iCs/>
    </w:rPr>
  </w:style>
  <w:style w:type="character" w:customStyle="1" w:styleId="CommentReference">
    <w:name w:val="Comment Reference"/>
    <w:basedOn w:val="Absatz-Standardschriftart"/>
    <w:rPr>
      <w:sz w:val="16"/>
      <w:szCs w:val="16"/>
    </w:rPr>
  </w:style>
  <w:style w:type="paragraph" w:customStyle="1" w:styleId="CommentText">
    <w:name w:val="Comment Text"/>
    <w:basedOn w:val="Standard"/>
    <w:pPr>
      <w:spacing w:line="240" w:lineRule="auto"/>
    </w:pPr>
    <w:rPr>
      <w:sz w:val="20"/>
      <w:szCs w:val="20"/>
    </w:rPr>
  </w:style>
  <w:style w:type="character" w:customStyle="1" w:styleId="CommentTextChar">
    <w:name w:val="Comment Text Char"/>
    <w:basedOn w:val="Absatz-Standardschriftart"/>
    <w:rPr>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3062</Characters>
  <Application>Microsoft Office Word</Application>
  <DocSecurity>0</DocSecurity>
  <Lines>25</Lines>
  <Paragraphs>7</Paragraphs>
  <ScaleCrop>false</ScaleCrop>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Comesaña Aguilar</dc:creator>
  <dc:description/>
  <cp:lastModifiedBy>Theresia Volbers</cp:lastModifiedBy>
  <cp:revision>11</cp:revision>
  <dcterms:created xsi:type="dcterms:W3CDTF">2026-05-08T08:50:00Z</dcterms:created>
  <dcterms:modified xsi:type="dcterms:W3CDTF">2026-08-21T09:46:00Z</dcterms:modified>
</cp:coreProperties>
</file>