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4A86C8D0" w:rsidR="00D92F1A" w:rsidRPr="00053EB8" w:rsidRDefault="0017270B">
      <w:pPr>
        <w:rPr>
          <w:rFonts w:ascii="Arial" w:eastAsia="Arial" w:hAnsi="Arial" w:cs="Arial"/>
          <w:lang w:val="de-DE"/>
        </w:rPr>
      </w:pPr>
      <w:bookmarkStart w:id="0" w:name="OLE_LINK1"/>
      <w:r w:rsidRPr="00053EB8">
        <w:rPr>
          <w:rFonts w:ascii="Arial" w:hAnsi="Arial"/>
          <w:sz w:val="40"/>
          <w:szCs w:val="40"/>
          <w:lang w:val="de-DE"/>
        </w:rPr>
        <w:t>Friedrich Thiele</w:t>
      </w:r>
      <w:r w:rsidR="00A70E90" w:rsidRPr="00053EB8">
        <w:rPr>
          <w:rFonts w:ascii="Arial Unicode MS" w:eastAsia="Arial Unicode MS" w:hAnsi="Arial Unicode MS" w:cs="Arial Unicode MS"/>
          <w:lang w:val="de-DE"/>
        </w:rPr>
        <w:br/>
      </w:r>
      <w:r w:rsidRPr="00053EB8">
        <w:rPr>
          <w:rFonts w:ascii="Arial" w:hAnsi="Arial"/>
          <w:sz w:val="34"/>
          <w:szCs w:val="34"/>
          <w:lang w:val="de-DE"/>
        </w:rPr>
        <w:t>Cello</w:t>
      </w:r>
    </w:p>
    <w:bookmarkEnd w:id="0"/>
    <w:p w14:paraId="16A3681C" w14:textId="77777777" w:rsidR="009053B6" w:rsidRPr="00053EB8" w:rsidRDefault="009053B6" w:rsidP="003E3C9A">
      <w:pPr>
        <w:jc w:val="both"/>
        <w:rPr>
          <w:rFonts w:ascii="Arial" w:hAnsi="Arial" w:cs="Arial"/>
          <w:sz w:val="22"/>
          <w:lang w:val="de-DE"/>
        </w:rPr>
      </w:pPr>
    </w:p>
    <w:p w14:paraId="265F39C6" w14:textId="299CE488" w:rsidR="00053EB8" w:rsidRPr="00053EB8" w:rsidRDefault="00053EB8" w:rsidP="00053EB8">
      <w:pPr>
        <w:jc w:val="both"/>
        <w:rPr>
          <w:rFonts w:ascii="Arial" w:hAnsi="Arial" w:cs="Arial"/>
          <w:sz w:val="22"/>
          <w:lang w:val="de-DE"/>
        </w:rPr>
      </w:pPr>
      <w:r w:rsidRPr="00053EB8">
        <w:rPr>
          <w:rFonts w:ascii="Arial" w:hAnsi="Arial" w:cs="Arial"/>
          <w:sz w:val="22"/>
          <w:lang w:val="de-DE"/>
        </w:rPr>
        <w:t xml:space="preserve">Friedrich Thiele zeichnet sich als vielseitiger Cellist seiner Generation aus, der in </w:t>
      </w:r>
      <w:r w:rsidR="0003762D">
        <w:rPr>
          <w:rFonts w:ascii="Arial" w:hAnsi="Arial" w:cs="Arial"/>
          <w:sz w:val="22"/>
          <w:lang w:val="de-DE"/>
        </w:rPr>
        <w:t xml:space="preserve">seinen </w:t>
      </w:r>
      <w:r w:rsidRPr="00053EB8">
        <w:rPr>
          <w:rFonts w:ascii="Arial" w:hAnsi="Arial" w:cs="Arial"/>
          <w:sz w:val="22"/>
          <w:lang w:val="de-DE"/>
        </w:rPr>
        <w:t xml:space="preserve">Interpretationen immer wieder </w:t>
      </w:r>
      <w:r>
        <w:rPr>
          <w:rFonts w:ascii="Arial" w:hAnsi="Arial" w:cs="Arial"/>
          <w:sz w:val="22"/>
          <w:lang w:val="de-DE"/>
        </w:rPr>
        <w:t>Neues wagt</w:t>
      </w:r>
      <w:r w:rsidRPr="00053EB8">
        <w:rPr>
          <w:rFonts w:ascii="Arial" w:hAnsi="Arial" w:cs="Arial"/>
          <w:sz w:val="22"/>
          <w:lang w:val="de-DE"/>
        </w:rPr>
        <w:t xml:space="preserve"> und die Extreme </w:t>
      </w:r>
      <w:r w:rsidR="00E8682B">
        <w:rPr>
          <w:rFonts w:ascii="Arial" w:hAnsi="Arial" w:cs="Arial"/>
          <w:sz w:val="22"/>
          <w:lang w:val="de-DE"/>
        </w:rPr>
        <w:t xml:space="preserve">des </w:t>
      </w:r>
      <w:r w:rsidRPr="00053EB8">
        <w:rPr>
          <w:rFonts w:ascii="Arial" w:hAnsi="Arial" w:cs="Arial"/>
          <w:sz w:val="22"/>
          <w:lang w:val="de-DE"/>
        </w:rPr>
        <w:t>musikalischen Ausdrucks auslotet. In der Saison 2026/27 ist er als Solist mit Orchestern wie Berner Symphonieorchester, Staatsphilharmonie Nürnberg, Dresdner Philharmonie, Meininger Hofkapelle und Stuttgarter Kammerorchester zu erleben</w:t>
      </w:r>
      <w:r w:rsidR="008D15E3">
        <w:rPr>
          <w:rFonts w:ascii="Arial" w:hAnsi="Arial" w:cs="Arial"/>
          <w:sz w:val="22"/>
          <w:lang w:val="de-DE"/>
        </w:rPr>
        <w:t xml:space="preserve"> und arbeitet mit </w:t>
      </w:r>
      <w:r w:rsidRPr="00053EB8">
        <w:rPr>
          <w:rFonts w:ascii="Arial" w:hAnsi="Arial" w:cs="Arial"/>
          <w:sz w:val="22"/>
          <w:lang w:val="de-DE"/>
        </w:rPr>
        <w:t xml:space="preserve">Dirigenten wie Constantinos Carydis, Aivis Greters, Killian Farrell und Paweł </w:t>
      </w:r>
      <w:proofErr w:type="spellStart"/>
      <w:r w:rsidRPr="00053EB8">
        <w:rPr>
          <w:rFonts w:ascii="Arial" w:hAnsi="Arial" w:cs="Arial"/>
          <w:sz w:val="22"/>
          <w:lang w:val="de-DE"/>
        </w:rPr>
        <w:t>Kapuła</w:t>
      </w:r>
      <w:proofErr w:type="spellEnd"/>
      <w:r w:rsidRPr="00053EB8">
        <w:rPr>
          <w:rFonts w:ascii="Arial" w:hAnsi="Arial" w:cs="Arial"/>
          <w:sz w:val="22"/>
          <w:lang w:val="de-DE"/>
        </w:rPr>
        <w:t xml:space="preserve"> zusammen.</w:t>
      </w:r>
    </w:p>
    <w:p w14:paraId="2E38275D" w14:textId="77777777" w:rsidR="00053EB8" w:rsidRPr="00053EB8" w:rsidRDefault="00053EB8" w:rsidP="00053EB8">
      <w:pPr>
        <w:jc w:val="both"/>
        <w:rPr>
          <w:rFonts w:ascii="Arial" w:hAnsi="Arial" w:cs="Arial"/>
          <w:sz w:val="22"/>
          <w:lang w:val="de-DE"/>
        </w:rPr>
      </w:pPr>
    </w:p>
    <w:p w14:paraId="3B4AEABC" w14:textId="4AB81252" w:rsidR="00053EB8" w:rsidRPr="00053EB8" w:rsidRDefault="00053EB8" w:rsidP="00053EB8">
      <w:pPr>
        <w:jc w:val="both"/>
        <w:rPr>
          <w:rFonts w:ascii="Arial" w:hAnsi="Arial" w:cs="Arial"/>
          <w:sz w:val="22"/>
          <w:lang w:val="de-DE"/>
        </w:rPr>
      </w:pPr>
      <w:r w:rsidRPr="00053EB8">
        <w:rPr>
          <w:rFonts w:ascii="Arial" w:hAnsi="Arial" w:cs="Arial"/>
          <w:sz w:val="22"/>
          <w:lang w:val="de-DE"/>
        </w:rPr>
        <w:t>Zu den Höhepunkten</w:t>
      </w:r>
      <w:r w:rsidR="0003762D">
        <w:rPr>
          <w:rFonts w:ascii="Arial" w:hAnsi="Arial" w:cs="Arial"/>
          <w:sz w:val="22"/>
          <w:lang w:val="de-DE"/>
        </w:rPr>
        <w:t xml:space="preserve"> vergangener Spielzeiten</w:t>
      </w:r>
      <w:r w:rsidRPr="00053EB8">
        <w:rPr>
          <w:rFonts w:ascii="Arial" w:hAnsi="Arial" w:cs="Arial"/>
          <w:sz w:val="22"/>
          <w:lang w:val="de-DE"/>
        </w:rPr>
        <w:t xml:space="preserve"> zählen Auftritte mit renommierten Orchestern wie Symphonieorchester des Bayerischen Rundfunks, Deutsche Kammerphilharmonie Bremen, Staatskapelle Dresden, Kammerakademie Potsdam, Deutsche</w:t>
      </w:r>
      <w:r w:rsidR="00D31FC8">
        <w:rPr>
          <w:rFonts w:ascii="Arial" w:hAnsi="Arial" w:cs="Arial"/>
          <w:sz w:val="22"/>
          <w:lang w:val="de-DE"/>
        </w:rPr>
        <w:t>s</w:t>
      </w:r>
      <w:r w:rsidRPr="00053EB8">
        <w:rPr>
          <w:rFonts w:ascii="Arial" w:hAnsi="Arial" w:cs="Arial"/>
          <w:sz w:val="22"/>
          <w:lang w:val="de-DE"/>
        </w:rPr>
        <w:t xml:space="preserve"> Symphonie-Orchester Berlin, Sinfonietta</w:t>
      </w:r>
      <w:r w:rsidR="00E8682B">
        <w:rPr>
          <w:rFonts w:ascii="Arial" w:hAnsi="Arial" w:cs="Arial"/>
          <w:sz w:val="22"/>
          <w:lang w:val="de-DE"/>
        </w:rPr>
        <w:t xml:space="preserve"> </w:t>
      </w:r>
      <w:r w:rsidR="00E8682B" w:rsidRPr="00053EB8">
        <w:rPr>
          <w:rFonts w:ascii="Arial" w:hAnsi="Arial" w:cs="Arial"/>
          <w:sz w:val="22"/>
          <w:lang w:val="de-DE"/>
        </w:rPr>
        <w:t>Riga</w:t>
      </w:r>
      <w:r w:rsidRPr="00053EB8">
        <w:rPr>
          <w:rFonts w:ascii="Arial" w:hAnsi="Arial" w:cs="Arial"/>
          <w:sz w:val="22"/>
          <w:lang w:val="de-DE"/>
        </w:rPr>
        <w:t xml:space="preserve">, Prague Radio Symphony Orchestra, Orchester des Nationaltheaters in Brasília und </w:t>
      </w:r>
      <w:proofErr w:type="spellStart"/>
      <w:r w:rsidRPr="00053EB8">
        <w:rPr>
          <w:rFonts w:ascii="Arial" w:hAnsi="Arial" w:cs="Arial"/>
          <w:sz w:val="22"/>
          <w:lang w:val="de-DE"/>
        </w:rPr>
        <w:t>Orquesta</w:t>
      </w:r>
      <w:proofErr w:type="spellEnd"/>
      <w:r w:rsidRPr="00053EB8">
        <w:rPr>
          <w:rFonts w:ascii="Arial" w:hAnsi="Arial" w:cs="Arial"/>
          <w:sz w:val="22"/>
          <w:lang w:val="de-DE"/>
        </w:rPr>
        <w:t xml:space="preserve"> </w:t>
      </w:r>
      <w:proofErr w:type="spellStart"/>
      <w:r w:rsidRPr="00053EB8">
        <w:rPr>
          <w:rFonts w:ascii="Arial" w:hAnsi="Arial" w:cs="Arial"/>
          <w:sz w:val="22"/>
          <w:lang w:val="de-DE"/>
        </w:rPr>
        <w:t>Sinfónica</w:t>
      </w:r>
      <w:proofErr w:type="spellEnd"/>
      <w:r w:rsidRPr="00053EB8">
        <w:rPr>
          <w:rFonts w:ascii="Arial" w:hAnsi="Arial" w:cs="Arial"/>
          <w:sz w:val="22"/>
          <w:lang w:val="de-DE"/>
        </w:rPr>
        <w:t xml:space="preserve"> Simón Bolívar in Caracas. Friedrich Thiele arbeitete mit </w:t>
      </w:r>
      <w:r w:rsidR="000D7E6B">
        <w:rPr>
          <w:rFonts w:ascii="Arial" w:hAnsi="Arial" w:cs="Arial"/>
          <w:sz w:val="22"/>
          <w:lang w:val="de-DE"/>
        </w:rPr>
        <w:t>führenden</w:t>
      </w:r>
      <w:r w:rsidRPr="00053EB8">
        <w:rPr>
          <w:rFonts w:ascii="Arial" w:hAnsi="Arial" w:cs="Arial"/>
          <w:sz w:val="22"/>
          <w:lang w:val="de-DE"/>
        </w:rPr>
        <w:t xml:space="preserve"> Dirigenten wie Daniele Gatti, Philippe Herreweghe, Mario Venzago und Michael Sanderling zusammen und gastierte an </w:t>
      </w:r>
      <w:r w:rsidR="00FF4BE2">
        <w:rPr>
          <w:rFonts w:ascii="Arial" w:hAnsi="Arial" w:cs="Arial"/>
          <w:sz w:val="22"/>
          <w:lang w:val="de-DE"/>
        </w:rPr>
        <w:t xml:space="preserve">international </w:t>
      </w:r>
      <w:r w:rsidRPr="00053EB8">
        <w:rPr>
          <w:rFonts w:ascii="Arial" w:hAnsi="Arial" w:cs="Arial"/>
          <w:sz w:val="22"/>
          <w:lang w:val="de-DE"/>
        </w:rPr>
        <w:t>bedeutenden Konzertorten wie Elbphilharmonie und Laeiszhalle</w:t>
      </w:r>
      <w:r w:rsidR="00D31FC8">
        <w:rPr>
          <w:rFonts w:ascii="Arial" w:hAnsi="Arial" w:cs="Arial"/>
          <w:sz w:val="22"/>
          <w:lang w:val="de-DE"/>
        </w:rPr>
        <w:t xml:space="preserve"> </w:t>
      </w:r>
      <w:r w:rsidR="0078167B">
        <w:rPr>
          <w:rFonts w:ascii="Arial" w:hAnsi="Arial" w:cs="Arial"/>
          <w:sz w:val="22"/>
          <w:lang w:val="de-DE"/>
        </w:rPr>
        <w:t xml:space="preserve">in </w:t>
      </w:r>
      <w:r w:rsidR="00D31FC8">
        <w:rPr>
          <w:rFonts w:ascii="Arial" w:hAnsi="Arial" w:cs="Arial"/>
          <w:sz w:val="22"/>
          <w:lang w:val="de-DE"/>
        </w:rPr>
        <w:t>Hamburg</w:t>
      </w:r>
      <w:r w:rsidRPr="00053EB8">
        <w:rPr>
          <w:rFonts w:ascii="Arial" w:hAnsi="Arial" w:cs="Arial"/>
          <w:sz w:val="22"/>
          <w:lang w:val="de-DE"/>
        </w:rPr>
        <w:t>, Konzerthaus Berlin, Meistersingerhalle Nürnberg und Herkulessaal München.</w:t>
      </w:r>
    </w:p>
    <w:p w14:paraId="441C00DE" w14:textId="77777777" w:rsidR="00053EB8" w:rsidRPr="00053EB8" w:rsidRDefault="00053EB8" w:rsidP="00053EB8">
      <w:pPr>
        <w:jc w:val="both"/>
        <w:rPr>
          <w:rFonts w:ascii="Arial" w:hAnsi="Arial" w:cs="Arial"/>
          <w:sz w:val="22"/>
          <w:lang w:val="de-DE"/>
        </w:rPr>
      </w:pPr>
    </w:p>
    <w:p w14:paraId="015A24EF" w14:textId="1B969B4F" w:rsidR="00053EB8" w:rsidRPr="00053EB8" w:rsidRDefault="00053EB8" w:rsidP="00053EB8">
      <w:pPr>
        <w:jc w:val="both"/>
        <w:rPr>
          <w:rFonts w:ascii="Arial" w:hAnsi="Arial" w:cs="Arial"/>
          <w:sz w:val="22"/>
          <w:lang w:val="de-DE"/>
        </w:rPr>
      </w:pPr>
      <w:r w:rsidRPr="00053EB8">
        <w:rPr>
          <w:rFonts w:ascii="Arial" w:hAnsi="Arial" w:cs="Arial"/>
          <w:sz w:val="22"/>
          <w:lang w:val="de-DE"/>
        </w:rPr>
        <w:t xml:space="preserve">Als begeisterter Kammermusiker ist Friedrich Thiele regelmäßig bei </w:t>
      </w:r>
      <w:r w:rsidR="00393861">
        <w:rPr>
          <w:rFonts w:ascii="Arial" w:hAnsi="Arial" w:cs="Arial"/>
          <w:sz w:val="22"/>
          <w:lang w:val="de-DE"/>
        </w:rPr>
        <w:t>namhaften</w:t>
      </w:r>
      <w:r w:rsidRPr="00053EB8">
        <w:rPr>
          <w:rFonts w:ascii="Arial" w:hAnsi="Arial" w:cs="Arial"/>
          <w:sz w:val="22"/>
          <w:lang w:val="de-DE"/>
        </w:rPr>
        <w:t xml:space="preserve"> Festivals zu Gast und musiziert dort mit Künstlern wie seiner Schwester Charlotte Thiele, Igor Levit, Julia Fischer, Tabea Zimmermann, Antoine Tamestit, Patricia Kopatchinskaja, Nils Mönkemeyer und Christoph Heesch.</w:t>
      </w:r>
    </w:p>
    <w:p w14:paraId="7A47A7F5" w14:textId="77777777" w:rsidR="00053EB8" w:rsidRPr="00053EB8" w:rsidRDefault="00053EB8" w:rsidP="00053EB8">
      <w:pPr>
        <w:jc w:val="both"/>
        <w:rPr>
          <w:rFonts w:ascii="Arial" w:hAnsi="Arial" w:cs="Arial"/>
          <w:sz w:val="22"/>
          <w:lang w:val="de-DE"/>
        </w:rPr>
      </w:pPr>
    </w:p>
    <w:p w14:paraId="012CB757" w14:textId="50A0AAAD" w:rsidR="00F62BBE" w:rsidRPr="00053EB8" w:rsidRDefault="00053EB8" w:rsidP="00053EB8">
      <w:pPr>
        <w:jc w:val="both"/>
        <w:rPr>
          <w:rFonts w:ascii="Arial" w:hAnsi="Arial"/>
          <w:sz w:val="22"/>
          <w:szCs w:val="22"/>
          <w:lang w:val="de-DE"/>
        </w:rPr>
      </w:pPr>
      <w:r w:rsidRPr="00053EB8">
        <w:rPr>
          <w:rFonts w:ascii="Arial" w:hAnsi="Arial" w:cs="Arial"/>
          <w:sz w:val="22"/>
          <w:lang w:val="de-DE"/>
        </w:rPr>
        <w:t>Friedrich Thiele studierte bei Peter Bruns an der Hochschule für Musik und Theater Felix Mendelssohn Bartholdy</w:t>
      </w:r>
      <w:r w:rsidR="009802BE">
        <w:rPr>
          <w:rFonts w:ascii="Arial" w:hAnsi="Arial" w:cs="Arial"/>
          <w:sz w:val="22"/>
          <w:lang w:val="de-DE"/>
        </w:rPr>
        <w:t xml:space="preserve"> </w:t>
      </w:r>
      <w:r w:rsidRPr="00053EB8">
        <w:rPr>
          <w:rFonts w:ascii="Arial" w:hAnsi="Arial" w:cs="Arial"/>
          <w:sz w:val="22"/>
          <w:lang w:val="de-DE"/>
        </w:rPr>
        <w:t>Leipzig. 2016 schloss er seinen Bachelor of Music an der Hochschule für Musik Franz Liszt Weimar ab und erwarb 2023 seinen Master of Music an der Kronberg Academy bei Wolfgang Emanuel Schmidt. Er wurde mit zahlreichen bedeutenden nationalen und internationalen Preisen ausgezeichnet, darunter der Zweite Preis, der Publikumspreis und der Preis für die beste Interpretation des Auftragswerks beim Internationalen Musikwettbewerb der ARD 2019. Seit 2021 ist Friedrich Thiele Solocellist der Sächsischen Staatskapelle Dresden. Er spielt ein Cello von Francesco Goffriller (um 1740), das ihm</w:t>
      </w:r>
      <w:r w:rsidR="00972278">
        <w:rPr>
          <w:rFonts w:ascii="Arial" w:hAnsi="Arial" w:cs="Arial"/>
          <w:sz w:val="22"/>
          <w:lang w:val="de-DE"/>
        </w:rPr>
        <w:t xml:space="preserve"> </w:t>
      </w:r>
      <w:r w:rsidRPr="00053EB8">
        <w:rPr>
          <w:rFonts w:ascii="Arial" w:hAnsi="Arial" w:cs="Arial"/>
          <w:sz w:val="22"/>
          <w:lang w:val="de-DE"/>
        </w:rPr>
        <w:t xml:space="preserve">von der Stradivari </w:t>
      </w:r>
      <w:proofErr w:type="spellStart"/>
      <w:r w:rsidRPr="00053EB8">
        <w:rPr>
          <w:rFonts w:ascii="Arial" w:hAnsi="Arial" w:cs="Arial"/>
          <w:sz w:val="22"/>
          <w:lang w:val="de-DE"/>
        </w:rPr>
        <w:t>Foundation</w:t>
      </w:r>
      <w:proofErr w:type="spellEnd"/>
      <w:r w:rsidRPr="00053EB8">
        <w:rPr>
          <w:rFonts w:ascii="Arial" w:hAnsi="Arial" w:cs="Arial"/>
          <w:sz w:val="22"/>
          <w:lang w:val="de-DE"/>
        </w:rPr>
        <w:t xml:space="preserve"> Habisreutinger-Huggler-Coray </w:t>
      </w:r>
      <w:r w:rsidR="00972278">
        <w:rPr>
          <w:rFonts w:ascii="Arial" w:hAnsi="Arial" w:cs="Arial"/>
          <w:sz w:val="22"/>
          <w:lang w:val="de-DE"/>
        </w:rPr>
        <w:t xml:space="preserve">großzügig </w:t>
      </w:r>
      <w:r w:rsidRPr="00053EB8">
        <w:rPr>
          <w:rFonts w:ascii="Arial" w:hAnsi="Arial" w:cs="Arial"/>
          <w:sz w:val="22"/>
          <w:lang w:val="de-DE"/>
        </w:rPr>
        <w:t>als Leihgabe zur Verfügung gestellt wird.</w:t>
      </w:r>
    </w:p>
    <w:sectPr w:rsidR="00F62BBE" w:rsidRPr="00053EB8">
      <w:headerReference w:type="default" r:id="rId11"/>
      <w:footerReference w:type="default" r:id="rId12"/>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102CFC" w14:textId="77777777" w:rsidR="00D22A55" w:rsidRDefault="00D22A55">
      <w:r>
        <w:separator/>
      </w:r>
    </w:p>
  </w:endnote>
  <w:endnote w:type="continuationSeparator" w:id="0">
    <w:p w14:paraId="12BC5681" w14:textId="77777777" w:rsidR="00D22A55" w:rsidRDefault="00D2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48C0B019"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17798">
      <w:rPr>
        <w:rFonts w:ascii="Arial" w:hAnsi="Arial"/>
        <w:sz w:val="20"/>
        <w:szCs w:val="20"/>
      </w:rPr>
      <w:t>6</w:t>
    </w:r>
    <w:r w:rsidR="002F7BBD">
      <w:rPr>
        <w:rFonts w:ascii="Arial" w:hAnsi="Arial"/>
        <w:sz w:val="20"/>
        <w:szCs w:val="20"/>
      </w:rPr>
      <w:t>/27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D8A6F" w14:textId="77777777" w:rsidR="00D22A55" w:rsidRDefault="00D22A55">
      <w:r>
        <w:separator/>
      </w:r>
    </w:p>
  </w:footnote>
  <w:footnote w:type="continuationSeparator" w:id="0">
    <w:p w14:paraId="16BD11FE" w14:textId="77777777" w:rsidR="00D22A55" w:rsidRDefault="00D22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601431"/>
    <w:multiLevelType w:val="multilevel"/>
    <w:tmpl w:val="565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097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3D84"/>
    <w:rsid w:val="00004A4D"/>
    <w:rsid w:val="00010810"/>
    <w:rsid w:val="0003762D"/>
    <w:rsid w:val="00042290"/>
    <w:rsid w:val="00053EB8"/>
    <w:rsid w:val="00066459"/>
    <w:rsid w:val="000A3678"/>
    <w:rsid w:val="000C6C72"/>
    <w:rsid w:val="000D5805"/>
    <w:rsid w:val="000D7E6B"/>
    <w:rsid w:val="000E3D61"/>
    <w:rsid w:val="00120489"/>
    <w:rsid w:val="0017270B"/>
    <w:rsid w:val="00177CEB"/>
    <w:rsid w:val="00195DB5"/>
    <w:rsid w:val="001C68E1"/>
    <w:rsid w:val="001D767D"/>
    <w:rsid w:val="00206D50"/>
    <w:rsid w:val="00206EA0"/>
    <w:rsid w:val="00210FDA"/>
    <w:rsid w:val="00214E01"/>
    <w:rsid w:val="002366BF"/>
    <w:rsid w:val="00256D84"/>
    <w:rsid w:val="00291D88"/>
    <w:rsid w:val="002926CE"/>
    <w:rsid w:val="002B3E25"/>
    <w:rsid w:val="002B675E"/>
    <w:rsid w:val="002B6790"/>
    <w:rsid w:val="002C25D7"/>
    <w:rsid w:val="002F4FCC"/>
    <w:rsid w:val="002F7BBD"/>
    <w:rsid w:val="00352BE6"/>
    <w:rsid w:val="003717B6"/>
    <w:rsid w:val="00393861"/>
    <w:rsid w:val="003959F3"/>
    <w:rsid w:val="003E149D"/>
    <w:rsid w:val="003E3C9A"/>
    <w:rsid w:val="00463DB0"/>
    <w:rsid w:val="00486FF6"/>
    <w:rsid w:val="0048702F"/>
    <w:rsid w:val="004B7FAC"/>
    <w:rsid w:val="004C5931"/>
    <w:rsid w:val="004D51FA"/>
    <w:rsid w:val="005046BC"/>
    <w:rsid w:val="005807C9"/>
    <w:rsid w:val="005A3354"/>
    <w:rsid w:val="005B531E"/>
    <w:rsid w:val="005D36B8"/>
    <w:rsid w:val="00613DDE"/>
    <w:rsid w:val="00621CE7"/>
    <w:rsid w:val="006302D3"/>
    <w:rsid w:val="00662C53"/>
    <w:rsid w:val="0068036B"/>
    <w:rsid w:val="006A77ED"/>
    <w:rsid w:val="006B66EC"/>
    <w:rsid w:val="006D3890"/>
    <w:rsid w:val="006F5C5A"/>
    <w:rsid w:val="007366D4"/>
    <w:rsid w:val="00780050"/>
    <w:rsid w:val="0078167B"/>
    <w:rsid w:val="0078416E"/>
    <w:rsid w:val="00786F3C"/>
    <w:rsid w:val="007D5431"/>
    <w:rsid w:val="008740BE"/>
    <w:rsid w:val="008D15E3"/>
    <w:rsid w:val="009053B6"/>
    <w:rsid w:val="00906464"/>
    <w:rsid w:val="00910E8A"/>
    <w:rsid w:val="00917E09"/>
    <w:rsid w:val="00925F6E"/>
    <w:rsid w:val="00972278"/>
    <w:rsid w:val="009802BE"/>
    <w:rsid w:val="009B6936"/>
    <w:rsid w:val="009E44E7"/>
    <w:rsid w:val="00A065FC"/>
    <w:rsid w:val="00A17798"/>
    <w:rsid w:val="00A251E5"/>
    <w:rsid w:val="00A27288"/>
    <w:rsid w:val="00A70E90"/>
    <w:rsid w:val="00A75092"/>
    <w:rsid w:val="00A92FA9"/>
    <w:rsid w:val="00AA369D"/>
    <w:rsid w:val="00B26D0B"/>
    <w:rsid w:val="00B56D6B"/>
    <w:rsid w:val="00BA0AAE"/>
    <w:rsid w:val="00BD040C"/>
    <w:rsid w:val="00BD6402"/>
    <w:rsid w:val="00BE48B8"/>
    <w:rsid w:val="00BF1F26"/>
    <w:rsid w:val="00BF4E2A"/>
    <w:rsid w:val="00C136B1"/>
    <w:rsid w:val="00C1666F"/>
    <w:rsid w:val="00C32352"/>
    <w:rsid w:val="00C44F66"/>
    <w:rsid w:val="00C65CD6"/>
    <w:rsid w:val="00C75470"/>
    <w:rsid w:val="00C91F37"/>
    <w:rsid w:val="00CE77C7"/>
    <w:rsid w:val="00D14EBB"/>
    <w:rsid w:val="00D22A55"/>
    <w:rsid w:val="00D31FC8"/>
    <w:rsid w:val="00D72514"/>
    <w:rsid w:val="00D7480C"/>
    <w:rsid w:val="00D92F1A"/>
    <w:rsid w:val="00DA6AB9"/>
    <w:rsid w:val="00DC3B56"/>
    <w:rsid w:val="00DF142F"/>
    <w:rsid w:val="00E21C01"/>
    <w:rsid w:val="00E36275"/>
    <w:rsid w:val="00E67E1B"/>
    <w:rsid w:val="00E73408"/>
    <w:rsid w:val="00E85AC7"/>
    <w:rsid w:val="00E8682B"/>
    <w:rsid w:val="00EC09EE"/>
    <w:rsid w:val="00F54979"/>
    <w:rsid w:val="00F62BBE"/>
    <w:rsid w:val="00F73081"/>
    <w:rsid w:val="00F81825"/>
    <w:rsid w:val="00F8570B"/>
    <w:rsid w:val="00FA59B2"/>
    <w:rsid w:val="00FB4444"/>
    <w:rsid w:val="00FF4BE2"/>
    <w:rsid w:val="00FF67D4"/>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631630">
      <w:bodyDiv w:val="1"/>
      <w:marLeft w:val="0"/>
      <w:marRight w:val="0"/>
      <w:marTop w:val="0"/>
      <w:marBottom w:val="0"/>
      <w:divBdr>
        <w:top w:val="none" w:sz="0" w:space="0" w:color="auto"/>
        <w:left w:val="none" w:sz="0" w:space="0" w:color="auto"/>
        <w:bottom w:val="none" w:sz="0" w:space="0" w:color="auto"/>
        <w:right w:val="none" w:sz="0" w:space="0" w:color="auto"/>
      </w:divBdr>
    </w:div>
    <w:div w:id="405955835">
      <w:bodyDiv w:val="1"/>
      <w:marLeft w:val="0"/>
      <w:marRight w:val="0"/>
      <w:marTop w:val="0"/>
      <w:marBottom w:val="0"/>
      <w:divBdr>
        <w:top w:val="none" w:sz="0" w:space="0" w:color="auto"/>
        <w:left w:val="none" w:sz="0" w:space="0" w:color="auto"/>
        <w:bottom w:val="none" w:sz="0" w:space="0" w:color="auto"/>
        <w:right w:val="none" w:sz="0" w:space="0" w:color="auto"/>
      </w:divBdr>
    </w:div>
    <w:div w:id="536040345">
      <w:bodyDiv w:val="1"/>
      <w:marLeft w:val="0"/>
      <w:marRight w:val="0"/>
      <w:marTop w:val="0"/>
      <w:marBottom w:val="0"/>
      <w:divBdr>
        <w:top w:val="none" w:sz="0" w:space="0" w:color="auto"/>
        <w:left w:val="none" w:sz="0" w:space="0" w:color="auto"/>
        <w:bottom w:val="none" w:sz="0" w:space="0" w:color="auto"/>
        <w:right w:val="none" w:sz="0" w:space="0" w:color="auto"/>
      </w:divBdr>
    </w:div>
    <w:div w:id="898976667">
      <w:bodyDiv w:val="1"/>
      <w:marLeft w:val="0"/>
      <w:marRight w:val="0"/>
      <w:marTop w:val="0"/>
      <w:marBottom w:val="0"/>
      <w:divBdr>
        <w:top w:val="none" w:sz="0" w:space="0" w:color="auto"/>
        <w:left w:val="none" w:sz="0" w:space="0" w:color="auto"/>
        <w:bottom w:val="none" w:sz="0" w:space="0" w:color="auto"/>
        <w:right w:val="none" w:sz="0" w:space="0" w:color="auto"/>
      </w:divBdr>
    </w:div>
    <w:div w:id="1422142717">
      <w:bodyDiv w:val="1"/>
      <w:marLeft w:val="0"/>
      <w:marRight w:val="0"/>
      <w:marTop w:val="0"/>
      <w:marBottom w:val="0"/>
      <w:divBdr>
        <w:top w:val="none" w:sz="0" w:space="0" w:color="auto"/>
        <w:left w:val="none" w:sz="0" w:space="0" w:color="auto"/>
        <w:bottom w:val="none" w:sz="0" w:space="0" w:color="auto"/>
        <w:right w:val="none" w:sz="0" w:space="0" w:color="auto"/>
      </w:divBdr>
    </w:div>
    <w:div w:id="1750880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C3500-14BC-41CC-AFC0-AE57F5D03203}">
  <ds:schemaRefs>
    <ds:schemaRef ds:uri="http://schemas.openxmlformats.org/officeDocument/2006/bibliography"/>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294</Words>
  <Characters>2056</Characters>
  <Application>Microsoft Office Word</Application>
  <DocSecurity>0</DocSecurity>
  <Lines>37</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Lisa Böffgen</cp:lastModifiedBy>
  <cp:revision>30</cp:revision>
  <cp:lastPrinted>2026-08-10T14:48:00Z</cp:lastPrinted>
  <dcterms:created xsi:type="dcterms:W3CDTF">2026-07-21T12:36:00Z</dcterms:created>
  <dcterms:modified xsi:type="dcterms:W3CDTF">2026-08-20T08:30:00Z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