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87CD" w14:textId="77777777" w:rsidR="00882031" w:rsidRPr="006C2C07" w:rsidRDefault="00882031" w:rsidP="006C2C07">
      <w:pPr>
        <w:pStyle w:val="corpsa"/>
        <w:spacing w:before="0" w:beforeAutospacing="0" w:after="0" w:afterAutospacing="0"/>
        <w:jc w:val="both"/>
        <w:rPr>
          <w:rFonts w:ascii="Helvetica" w:hAnsi="Helvetica"/>
          <w:color w:val="000000"/>
          <w:sz w:val="20"/>
          <w:szCs w:val="20"/>
          <w:lang w:val="en-US"/>
        </w:rPr>
      </w:pPr>
    </w:p>
    <w:p w14:paraId="1CE2AC6F" w14:textId="77777777" w:rsidR="0053135C" w:rsidRDefault="0053135C" w:rsidP="0053135C">
      <w:pPr>
        <w:pStyle w:val="BodyA"/>
        <w:shd w:val="clear" w:color="auto" w:fill="FFFFFF"/>
        <w:spacing w:after="0" w:line="240" w:lineRule="auto"/>
        <w:rPr>
          <w:rFonts w:ascii="Arial" w:hAnsi="Arial"/>
          <w:sz w:val="40"/>
          <w:szCs w:val="40"/>
        </w:rPr>
      </w:pPr>
    </w:p>
    <w:p w14:paraId="56D27AD5" w14:textId="3EFDDF5D" w:rsidR="0053135C" w:rsidRDefault="0053135C" w:rsidP="0053135C">
      <w:pPr>
        <w:pStyle w:val="BodyA"/>
        <w:shd w:val="clear" w:color="auto" w:fill="FFFFFF"/>
        <w:spacing w:after="0" w:line="240" w:lineRule="auto"/>
        <w:rPr>
          <w:rFonts w:ascii="Arial" w:eastAsia="Arial" w:hAnsi="Arial" w:cs="Arial"/>
          <w:sz w:val="34"/>
          <w:szCs w:val="34"/>
        </w:rPr>
      </w:pPr>
      <w:r>
        <w:rPr>
          <w:rFonts w:ascii="Arial" w:hAnsi="Arial"/>
          <w:sz w:val="40"/>
          <w:szCs w:val="40"/>
        </w:rPr>
        <w:t>Axelle Saint-Cirel</w:t>
      </w:r>
      <w:r w:rsidRPr="00F44038">
        <w:rPr>
          <w:rFonts w:ascii="Arial" w:eastAsia="Arial" w:hAnsi="Arial" w:cs="Arial"/>
        </w:rPr>
        <w:br/>
      </w:r>
      <w:r w:rsidRPr="00F44038">
        <w:rPr>
          <w:rFonts w:ascii="Arial" w:hAnsi="Arial"/>
          <w:sz w:val="32"/>
          <w:szCs w:val="32"/>
        </w:rPr>
        <w:t>Soprano</w:t>
      </w:r>
    </w:p>
    <w:p w14:paraId="5C5F3E46" w14:textId="77777777" w:rsidR="00882031" w:rsidRPr="006C2C07" w:rsidRDefault="00882031" w:rsidP="006C2C07">
      <w:pPr>
        <w:pStyle w:val="corpsa"/>
        <w:spacing w:before="0" w:beforeAutospacing="0" w:after="0" w:afterAutospacing="0"/>
        <w:jc w:val="both"/>
        <w:rPr>
          <w:rStyle w:val="apple-converted-space"/>
          <w:rFonts w:ascii="Helvetica" w:eastAsiaTheme="majorEastAsia" w:hAnsi="Helvetica"/>
          <w:color w:val="000000"/>
          <w:sz w:val="20"/>
          <w:szCs w:val="20"/>
          <w:lang w:val="en-US"/>
        </w:rPr>
      </w:pPr>
    </w:p>
    <w:p w14:paraId="15A78628" w14:textId="77777777" w:rsidR="0053135C" w:rsidRPr="00400FAD" w:rsidRDefault="0053135C" w:rsidP="006C2C07">
      <w:pPr>
        <w:pStyle w:val="s4"/>
        <w:spacing w:before="0" w:beforeAutospacing="0" w:after="0" w:afterAutospacing="0"/>
        <w:jc w:val="both"/>
        <w:rPr>
          <w:rStyle w:val="s2"/>
          <w:rFonts w:ascii="Helvetica" w:eastAsiaTheme="majorEastAsia" w:hAnsi="Helvetica"/>
          <w:color w:val="000000"/>
          <w:sz w:val="20"/>
          <w:szCs w:val="20"/>
          <w:shd w:val="clear" w:color="auto" w:fill="FFFFFF"/>
          <w:lang w:val="en-GB"/>
        </w:rPr>
      </w:pPr>
    </w:p>
    <w:p w14:paraId="6BD5470D" w14:textId="77777777" w:rsid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sidRPr="00400FAD">
        <w:rPr>
          <w:rFonts w:ascii="Helvetica" w:eastAsiaTheme="majorEastAsia" w:hAnsi="Helvetica" w:cs="Times New Roman"/>
          <w:color w:val="000000"/>
          <w:kern w:val="0"/>
          <w:sz w:val="20"/>
          <w:szCs w:val="20"/>
          <w:shd w:val="clear" w:color="auto" w:fill="FFFFFF"/>
          <w:lang w:eastAsia="fr-FR"/>
          <w14:ligatures w14:val="none"/>
        </w:rPr>
        <w:t xml:space="preserve">La mezzo-soprano Axelle Saint-Cirel a captivé un public mondial pour la première fois grâce à son interprétation saisissante de </w:t>
      </w:r>
      <w:r w:rsidRPr="00400FAD">
        <w:rPr>
          <w:rFonts w:ascii="Helvetica" w:eastAsiaTheme="majorEastAsia" w:hAnsi="Helvetica" w:cs="Times New Roman"/>
          <w:i/>
          <w:iCs/>
          <w:color w:val="000000"/>
          <w:kern w:val="0"/>
          <w:sz w:val="20"/>
          <w:szCs w:val="20"/>
          <w:shd w:val="clear" w:color="auto" w:fill="FFFFFF"/>
          <w:lang w:eastAsia="fr-FR"/>
          <w14:ligatures w14:val="none"/>
        </w:rPr>
        <w:t>La Marseillaise</w:t>
      </w:r>
      <w:r w:rsidRPr="00400FAD">
        <w:rPr>
          <w:rFonts w:ascii="Helvetica" w:eastAsiaTheme="majorEastAsia" w:hAnsi="Helvetica" w:cs="Times New Roman"/>
          <w:color w:val="000000"/>
          <w:kern w:val="0"/>
          <w:sz w:val="20"/>
          <w:szCs w:val="20"/>
          <w:shd w:val="clear" w:color="auto" w:fill="FFFFFF"/>
          <w:lang w:eastAsia="fr-FR"/>
          <w14:ligatures w14:val="none"/>
        </w:rPr>
        <w:t xml:space="preserve"> depuis le toit du Grand Palais lors de la cérémonie d’ouverture des Jeux olympiques de Paris 2024. Saluée par France 2 comme « une véritable révélation », sa prestation est devenue l’une des images marquantes de cet événement international historique. Plus qu’une apparition spectaculaire sur la scène mondiale, elle a marqué le début d’une carrière soliste qui n’a cessé depuis de prendre de l’ampleur.</w:t>
      </w:r>
    </w:p>
    <w:p w14:paraId="0DDD9F06" w14:textId="77777777" w:rsidR="00400FAD"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p>
    <w:p w14:paraId="70139FA7" w14:textId="77777777" w:rsid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sidRPr="00400FAD">
        <w:rPr>
          <w:rFonts w:ascii="Helvetica" w:eastAsiaTheme="majorEastAsia" w:hAnsi="Helvetica" w:cs="Times New Roman"/>
          <w:color w:val="000000"/>
          <w:kern w:val="0"/>
          <w:sz w:val="20"/>
          <w:szCs w:val="20"/>
          <w:shd w:val="clear" w:color="auto" w:fill="FFFFFF"/>
          <w:lang w:eastAsia="fr-FR"/>
          <w14:ligatures w14:val="none"/>
        </w:rPr>
        <w:t xml:space="preserve">Dès ses études au Conservatoire National Supérieur de Musique et de Danse de Paris, Axelle Saint-Cirel attire l’attention dans une trilogie remarquée consacrée aux comédies musicales de Bernstein, où elle interprète Dinah dans </w:t>
      </w:r>
      <w:r w:rsidRPr="00400FAD">
        <w:rPr>
          <w:rFonts w:ascii="Helvetica" w:eastAsiaTheme="majorEastAsia" w:hAnsi="Helvetica" w:cs="Times New Roman"/>
          <w:i/>
          <w:iCs/>
          <w:color w:val="000000"/>
          <w:kern w:val="0"/>
          <w:sz w:val="20"/>
          <w:szCs w:val="20"/>
          <w:shd w:val="clear" w:color="auto" w:fill="FFFFFF"/>
          <w:lang w:eastAsia="fr-FR"/>
          <w14:ligatures w14:val="none"/>
        </w:rPr>
        <w:t>Trouble in Tahiti</w:t>
      </w:r>
      <w:r w:rsidRPr="00400FAD">
        <w:rPr>
          <w:rFonts w:ascii="Helvetica" w:eastAsiaTheme="majorEastAsia" w:hAnsi="Helvetica" w:cs="Times New Roman"/>
          <w:color w:val="000000"/>
          <w:kern w:val="0"/>
          <w:sz w:val="20"/>
          <w:szCs w:val="20"/>
          <w:shd w:val="clear" w:color="auto" w:fill="FFFFFF"/>
          <w:lang w:eastAsia="fr-FR"/>
          <w14:ligatures w14:val="none"/>
        </w:rPr>
        <w:t xml:space="preserve">, Anita dans </w:t>
      </w:r>
      <w:r w:rsidRPr="00400FAD">
        <w:rPr>
          <w:rFonts w:ascii="Helvetica" w:eastAsiaTheme="majorEastAsia" w:hAnsi="Helvetica" w:cs="Times New Roman"/>
          <w:i/>
          <w:iCs/>
          <w:color w:val="000000"/>
          <w:kern w:val="0"/>
          <w:sz w:val="20"/>
          <w:szCs w:val="20"/>
          <w:shd w:val="clear" w:color="auto" w:fill="FFFFFF"/>
          <w:lang w:eastAsia="fr-FR"/>
          <w14:ligatures w14:val="none"/>
        </w:rPr>
        <w:t>West Side Story</w:t>
      </w:r>
      <w:r w:rsidRPr="00400FAD">
        <w:rPr>
          <w:rFonts w:ascii="Helvetica" w:eastAsiaTheme="majorEastAsia" w:hAnsi="Helvetica" w:cs="Times New Roman"/>
          <w:color w:val="000000"/>
          <w:kern w:val="0"/>
          <w:sz w:val="20"/>
          <w:szCs w:val="20"/>
          <w:shd w:val="clear" w:color="auto" w:fill="FFFFFF"/>
          <w:lang w:eastAsia="fr-FR"/>
          <w14:ligatures w14:val="none"/>
        </w:rPr>
        <w:t xml:space="preserve"> et Ruth dans </w:t>
      </w:r>
      <w:r w:rsidRPr="00400FAD">
        <w:rPr>
          <w:rFonts w:ascii="Helvetica" w:eastAsiaTheme="majorEastAsia" w:hAnsi="Helvetica" w:cs="Times New Roman"/>
          <w:i/>
          <w:iCs/>
          <w:color w:val="000000"/>
          <w:kern w:val="0"/>
          <w:sz w:val="20"/>
          <w:szCs w:val="20"/>
          <w:shd w:val="clear" w:color="auto" w:fill="FFFFFF"/>
          <w:lang w:eastAsia="fr-FR"/>
          <w14:ligatures w14:val="none"/>
        </w:rPr>
        <w:t>Wonderful Town</w:t>
      </w:r>
      <w:r w:rsidRPr="00400FAD">
        <w:rPr>
          <w:rFonts w:ascii="Helvetica" w:eastAsiaTheme="majorEastAsia" w:hAnsi="Helvetica" w:cs="Times New Roman"/>
          <w:color w:val="000000"/>
          <w:kern w:val="0"/>
          <w:sz w:val="20"/>
          <w:szCs w:val="20"/>
          <w:shd w:val="clear" w:color="auto" w:fill="FFFFFF"/>
          <w:lang w:eastAsia="fr-FR"/>
          <w14:ligatures w14:val="none"/>
        </w:rPr>
        <w:t>. En 2025, elle est sélectionnée pour le prestigieux Young Singers Project du Festival de Salzbourg et s’impose rapidement comme l’une des voix les plus prometteuses de sa génération.</w:t>
      </w:r>
    </w:p>
    <w:p w14:paraId="15B8B023" w14:textId="77777777" w:rsidR="00400FAD"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p>
    <w:p w14:paraId="3BE0B318" w14:textId="77777777" w:rsid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sidRPr="00400FAD">
        <w:rPr>
          <w:rFonts w:ascii="Helvetica" w:eastAsiaTheme="majorEastAsia" w:hAnsi="Helvetica" w:cs="Times New Roman"/>
          <w:color w:val="000000"/>
          <w:kern w:val="0"/>
          <w:sz w:val="20"/>
          <w:szCs w:val="20"/>
          <w:shd w:val="clear" w:color="auto" w:fill="FFFFFF"/>
          <w:lang w:eastAsia="fr-FR"/>
          <w14:ligatures w14:val="none"/>
        </w:rPr>
        <w:t xml:space="preserve">Parmi ses récentes prises de rôle saluées par la critique figurent Watawa dans </w:t>
      </w:r>
      <w:r w:rsidRPr="00400FAD">
        <w:rPr>
          <w:rFonts w:ascii="Helvetica" w:eastAsiaTheme="majorEastAsia" w:hAnsi="Helvetica" w:cs="Times New Roman"/>
          <w:i/>
          <w:iCs/>
          <w:color w:val="000000"/>
          <w:kern w:val="0"/>
          <w:sz w:val="20"/>
          <w:szCs w:val="20"/>
          <w:shd w:val="clear" w:color="auto" w:fill="FFFFFF"/>
          <w:lang w:eastAsia="fr-FR"/>
          <w14:ligatures w14:val="none"/>
        </w:rPr>
        <w:t>The Magic Fountain</w:t>
      </w:r>
      <w:r w:rsidRPr="00400FAD">
        <w:rPr>
          <w:rFonts w:ascii="Helvetica" w:eastAsiaTheme="majorEastAsia" w:hAnsi="Helvetica" w:cs="Times New Roman"/>
          <w:color w:val="000000"/>
          <w:kern w:val="0"/>
          <w:sz w:val="20"/>
          <w:szCs w:val="20"/>
          <w:shd w:val="clear" w:color="auto" w:fill="FFFFFF"/>
          <w:lang w:eastAsia="fr-FR"/>
          <w14:ligatures w14:val="none"/>
        </w:rPr>
        <w:t xml:space="preserve"> de Delius au Wexford Festival, la Deuxième Dame dans </w:t>
      </w:r>
      <w:r w:rsidRPr="00400FAD">
        <w:rPr>
          <w:rFonts w:ascii="Helvetica" w:eastAsiaTheme="majorEastAsia" w:hAnsi="Helvetica" w:cs="Times New Roman"/>
          <w:i/>
          <w:iCs/>
          <w:color w:val="000000"/>
          <w:kern w:val="0"/>
          <w:sz w:val="20"/>
          <w:szCs w:val="20"/>
          <w:shd w:val="clear" w:color="auto" w:fill="FFFFFF"/>
          <w:lang w:eastAsia="fr-FR"/>
          <w14:ligatures w14:val="none"/>
        </w:rPr>
        <w:t>Die Zauberflöte</w:t>
      </w:r>
      <w:r w:rsidRPr="00400FAD">
        <w:rPr>
          <w:rFonts w:ascii="Helvetica" w:eastAsiaTheme="majorEastAsia" w:hAnsi="Helvetica" w:cs="Times New Roman"/>
          <w:color w:val="000000"/>
          <w:kern w:val="0"/>
          <w:sz w:val="20"/>
          <w:szCs w:val="20"/>
          <w:shd w:val="clear" w:color="auto" w:fill="FFFFFF"/>
          <w:lang w:eastAsia="fr-FR"/>
          <w14:ligatures w14:val="none"/>
        </w:rPr>
        <w:t xml:space="preserve"> mise en scène par Julien Duval à l’Opéra national de Bordeaux sous la direction de Joseph Swensen, ainsi que Maria dans </w:t>
      </w:r>
      <w:r w:rsidRPr="00400FAD">
        <w:rPr>
          <w:rFonts w:ascii="Helvetica" w:eastAsiaTheme="majorEastAsia" w:hAnsi="Helvetica" w:cs="Times New Roman"/>
          <w:i/>
          <w:iCs/>
          <w:color w:val="000000"/>
          <w:kern w:val="0"/>
          <w:sz w:val="20"/>
          <w:szCs w:val="20"/>
          <w:shd w:val="clear" w:color="auto" w:fill="FFFFFF"/>
          <w:lang w:eastAsia="fr-FR"/>
          <w14:ligatures w14:val="none"/>
        </w:rPr>
        <w:t>Porgy and Bess</w:t>
      </w:r>
      <w:r w:rsidRPr="00400FAD">
        <w:rPr>
          <w:rFonts w:ascii="Helvetica" w:eastAsiaTheme="majorEastAsia" w:hAnsi="Helvetica" w:cs="Times New Roman"/>
          <w:color w:val="000000"/>
          <w:kern w:val="0"/>
          <w:sz w:val="20"/>
          <w:szCs w:val="20"/>
          <w:shd w:val="clear" w:color="auto" w:fill="FFFFFF"/>
          <w:lang w:eastAsia="fr-FR"/>
          <w14:ligatures w14:val="none"/>
        </w:rPr>
        <w:t xml:space="preserve"> de Gershwin au Théâtre des Champs-Élysées avec Les Voix des Outre-mer. Naturellement à l’aise dans le répertoire français, elle remporte également de beaux succès dans la production de </w:t>
      </w:r>
      <w:r w:rsidRPr="00400FAD">
        <w:rPr>
          <w:rFonts w:ascii="Helvetica" w:eastAsiaTheme="majorEastAsia" w:hAnsi="Helvetica" w:cs="Times New Roman"/>
          <w:i/>
          <w:iCs/>
          <w:color w:val="000000"/>
          <w:kern w:val="0"/>
          <w:sz w:val="20"/>
          <w:szCs w:val="20"/>
          <w:shd w:val="clear" w:color="auto" w:fill="FFFFFF"/>
          <w:lang w:eastAsia="fr-FR"/>
          <w14:ligatures w14:val="none"/>
        </w:rPr>
        <w:t>L’Enfant et les Sortilèges</w:t>
      </w:r>
      <w:r w:rsidRPr="00400FAD">
        <w:rPr>
          <w:rFonts w:ascii="Helvetica" w:eastAsiaTheme="majorEastAsia" w:hAnsi="Helvetica" w:cs="Times New Roman"/>
          <w:color w:val="000000"/>
          <w:kern w:val="0"/>
          <w:sz w:val="20"/>
          <w:szCs w:val="20"/>
          <w:shd w:val="clear" w:color="auto" w:fill="FFFFFF"/>
          <w:lang w:eastAsia="fr-FR"/>
          <w14:ligatures w14:val="none"/>
        </w:rPr>
        <w:t xml:space="preserve"> de Ravel mise en scène par Jean-Louis Grinda à l’Opéra de Monte-Carlo et dirigée par Kazuki Yamada, où elle interprète Maman, La Tasse chinoise et La Libellule. Elle chante également Carmen à l’Opéra d’Avignon et Nicklausse dans </w:t>
      </w:r>
      <w:r w:rsidRPr="00400FAD">
        <w:rPr>
          <w:rFonts w:ascii="Helvetica" w:eastAsiaTheme="majorEastAsia" w:hAnsi="Helvetica" w:cs="Times New Roman"/>
          <w:i/>
          <w:iCs/>
          <w:color w:val="000000"/>
          <w:kern w:val="0"/>
          <w:sz w:val="20"/>
          <w:szCs w:val="20"/>
          <w:shd w:val="clear" w:color="auto" w:fill="FFFFFF"/>
          <w:lang w:eastAsia="fr-FR"/>
          <w14:ligatures w14:val="none"/>
        </w:rPr>
        <w:t>Les Contes d’Hoffmann</w:t>
      </w:r>
      <w:r w:rsidRPr="00400FAD">
        <w:rPr>
          <w:rFonts w:ascii="Helvetica" w:eastAsiaTheme="majorEastAsia" w:hAnsi="Helvetica" w:cs="Times New Roman"/>
          <w:color w:val="000000"/>
          <w:kern w:val="0"/>
          <w:sz w:val="20"/>
          <w:szCs w:val="20"/>
          <w:shd w:val="clear" w:color="auto" w:fill="FFFFFF"/>
          <w:lang w:eastAsia="fr-FR"/>
          <w14:ligatures w14:val="none"/>
        </w:rPr>
        <w:t>, rôle qu’elle emmène en tournée dans les territoires français d’outre-mer avec Les Voix des Outre-mer, où elle reçoit un accueil particulièrement enthousiaste.</w:t>
      </w:r>
    </w:p>
    <w:p w14:paraId="5557225D" w14:textId="77777777" w:rsidR="00400FAD"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p>
    <w:p w14:paraId="36436913" w14:textId="77777777" w:rsid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sidRPr="00400FAD">
        <w:rPr>
          <w:rFonts w:ascii="Helvetica" w:eastAsiaTheme="majorEastAsia" w:hAnsi="Helvetica" w:cs="Times New Roman"/>
          <w:color w:val="000000"/>
          <w:kern w:val="0"/>
          <w:sz w:val="20"/>
          <w:szCs w:val="20"/>
          <w:shd w:val="clear" w:color="auto" w:fill="FFFFFF"/>
          <w:lang w:eastAsia="fr-FR"/>
          <w14:ligatures w14:val="none"/>
        </w:rPr>
        <w:t xml:space="preserve">Au cours de la saison 2026/27, Axelle Saint-Cirel interprète Tisbe dans la nouvelle production de </w:t>
      </w:r>
      <w:r w:rsidRPr="00400FAD">
        <w:rPr>
          <w:rFonts w:ascii="Helvetica" w:eastAsiaTheme="majorEastAsia" w:hAnsi="Helvetica" w:cs="Times New Roman"/>
          <w:i/>
          <w:iCs/>
          <w:color w:val="000000"/>
          <w:kern w:val="0"/>
          <w:sz w:val="20"/>
          <w:szCs w:val="20"/>
          <w:shd w:val="clear" w:color="auto" w:fill="FFFFFF"/>
          <w:lang w:eastAsia="fr-FR"/>
          <w14:ligatures w14:val="none"/>
        </w:rPr>
        <w:t>La Cenerentola</w:t>
      </w:r>
      <w:r w:rsidRPr="00400FAD">
        <w:rPr>
          <w:rFonts w:ascii="Helvetica" w:eastAsiaTheme="majorEastAsia" w:hAnsi="Helvetica" w:cs="Times New Roman"/>
          <w:color w:val="000000"/>
          <w:kern w:val="0"/>
          <w:sz w:val="20"/>
          <w:szCs w:val="20"/>
          <w:shd w:val="clear" w:color="auto" w:fill="FFFFFF"/>
          <w:lang w:eastAsia="fr-FR"/>
          <w14:ligatures w14:val="none"/>
        </w:rPr>
        <w:t xml:space="preserve"> signée Mirabelle Ordinaire à l’Opéra de Dijon sous la direction de Nil Venditti. Elle entreprend également une importante tournée française dans le rôle de Junon de </w:t>
      </w:r>
      <w:r w:rsidRPr="00400FAD">
        <w:rPr>
          <w:rFonts w:ascii="Helvetica" w:eastAsiaTheme="majorEastAsia" w:hAnsi="Helvetica" w:cs="Times New Roman"/>
          <w:i/>
          <w:iCs/>
          <w:color w:val="000000"/>
          <w:kern w:val="0"/>
          <w:sz w:val="20"/>
          <w:szCs w:val="20"/>
          <w:shd w:val="clear" w:color="auto" w:fill="FFFFFF"/>
          <w:lang w:eastAsia="fr-FR"/>
          <w14:ligatures w14:val="none"/>
        </w:rPr>
        <w:t>Platée</w:t>
      </w:r>
      <w:r w:rsidRPr="00400FAD">
        <w:rPr>
          <w:rFonts w:ascii="Helvetica" w:eastAsiaTheme="majorEastAsia" w:hAnsi="Helvetica" w:cs="Times New Roman"/>
          <w:color w:val="000000"/>
          <w:kern w:val="0"/>
          <w:sz w:val="20"/>
          <w:szCs w:val="20"/>
          <w:shd w:val="clear" w:color="auto" w:fill="FFFFFF"/>
          <w:lang w:eastAsia="fr-FR"/>
          <w14:ligatures w14:val="none"/>
        </w:rPr>
        <w:t xml:space="preserve"> de Rameau avec l’Ensemble Il Caravaggio et Camille Delaforge, avant de rejoindre l’Opéra de Monte-Carlo et le chef Marc Leroy-Calatayud pour incarner Mercédès dans une version semi-scénique de </w:t>
      </w:r>
      <w:r w:rsidRPr="00400FAD">
        <w:rPr>
          <w:rFonts w:ascii="Helvetica" w:eastAsiaTheme="majorEastAsia" w:hAnsi="Helvetica" w:cs="Times New Roman"/>
          <w:i/>
          <w:iCs/>
          <w:color w:val="000000"/>
          <w:kern w:val="0"/>
          <w:sz w:val="20"/>
          <w:szCs w:val="20"/>
          <w:shd w:val="clear" w:color="auto" w:fill="FFFFFF"/>
          <w:lang w:eastAsia="fr-FR"/>
          <w14:ligatures w14:val="none"/>
        </w:rPr>
        <w:t>Carmen</w:t>
      </w:r>
      <w:r w:rsidRPr="00400FAD">
        <w:rPr>
          <w:rFonts w:ascii="Helvetica" w:eastAsiaTheme="majorEastAsia" w:hAnsi="Helvetica" w:cs="Times New Roman"/>
          <w:color w:val="000000"/>
          <w:kern w:val="0"/>
          <w:sz w:val="20"/>
          <w:szCs w:val="20"/>
          <w:shd w:val="clear" w:color="auto" w:fill="FFFFFF"/>
          <w:lang w:eastAsia="fr-FR"/>
          <w14:ligatures w14:val="none"/>
        </w:rPr>
        <w:t xml:space="preserve">. En concert, elle participe à la Ruhrtriennale dans </w:t>
      </w:r>
      <w:r w:rsidRPr="00400FAD">
        <w:rPr>
          <w:rFonts w:ascii="Helvetica" w:eastAsiaTheme="majorEastAsia" w:hAnsi="Helvetica" w:cs="Times New Roman"/>
          <w:i/>
          <w:iCs/>
          <w:color w:val="000000"/>
          <w:kern w:val="0"/>
          <w:sz w:val="20"/>
          <w:szCs w:val="20"/>
          <w:shd w:val="clear" w:color="auto" w:fill="FFFFFF"/>
          <w:lang w:eastAsia="fr-FR"/>
          <w14:ligatures w14:val="none"/>
        </w:rPr>
        <w:t>La douloureuse passion du Christ</w:t>
      </w:r>
      <w:r w:rsidRPr="00400FAD">
        <w:rPr>
          <w:rFonts w:ascii="Helvetica" w:eastAsiaTheme="majorEastAsia" w:hAnsi="Helvetica" w:cs="Times New Roman"/>
          <w:color w:val="000000"/>
          <w:kern w:val="0"/>
          <w:sz w:val="20"/>
          <w:szCs w:val="20"/>
          <w:shd w:val="clear" w:color="auto" w:fill="FFFFFF"/>
          <w:lang w:eastAsia="fr-FR"/>
          <w14:ligatures w14:val="none"/>
        </w:rPr>
        <w:t xml:space="preserve"> de Tournemire avec les Bochumer Symphoniker dirigés par Florian Helgath et est soliste lors d’un concert hommage à Joséphine Baker et Martin Luther King à l’Opéra Grand Avignon. En récital, elle retrouve la pianiste Susan Manoff pour un programme consacré à Barber, Britten et Bernstein à l’Opéra national du Rhin, avant de revenir au Théâtre du Vésinet pour une soirée dédiée au jazz et à la comédie musicale.</w:t>
      </w:r>
    </w:p>
    <w:p w14:paraId="24082278" w14:textId="77777777" w:rsidR="00400FAD"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p>
    <w:p w14:paraId="5322D112" w14:textId="601C5DEF" w:rsidR="00400FAD" w:rsidRDefault="00992F22"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Pr>
          <w:rFonts w:ascii="Helvetica" w:eastAsiaTheme="majorEastAsia" w:hAnsi="Helvetica" w:cs="Times New Roman"/>
          <w:color w:val="000000"/>
          <w:kern w:val="0"/>
          <w:sz w:val="20"/>
          <w:szCs w:val="20"/>
          <w:shd w:val="clear" w:color="auto" w:fill="FFFFFF"/>
          <w:lang w:eastAsia="fr-FR"/>
          <w14:ligatures w14:val="none"/>
        </w:rPr>
        <w:t>Axelle</w:t>
      </w:r>
      <w:r w:rsidR="00400FAD" w:rsidRPr="00400FAD">
        <w:rPr>
          <w:rFonts w:ascii="Helvetica" w:eastAsiaTheme="majorEastAsia" w:hAnsi="Helvetica" w:cs="Times New Roman"/>
          <w:color w:val="000000"/>
          <w:kern w:val="0"/>
          <w:sz w:val="20"/>
          <w:szCs w:val="20"/>
          <w:shd w:val="clear" w:color="auto" w:fill="FFFFFF"/>
          <w:lang w:eastAsia="fr-FR"/>
          <w14:ligatures w14:val="none"/>
        </w:rPr>
        <w:t xml:space="preserve"> Saint-Cirel a perfectionné son art lors de masterclasses données par de grandes personnalités du monde lyrique telles qu’Anne Sofie von Otter, Barbara Frittoli, Stéphane Fuget, Brian Jagde, Sumi Jo et Sophie Koch. À l’invitation de Sabine Devieilhe, elle a également participé à un programme d’airs de concert de Mozart à la Salle Gaveau. Lauréate de plusieurs concours, elle remporte notamment le Concours International de Mélodie de Gordes, les Nuits Lyriques de Marmande ainsi que le concours Voix des Outre-mer, et figure parmi les finalistes de Génération Opéra en 2023.</w:t>
      </w:r>
    </w:p>
    <w:p w14:paraId="2D6F406B" w14:textId="77777777" w:rsidR="00400FAD"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p>
    <w:p w14:paraId="79BB9134" w14:textId="77777777" w:rsid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sidRPr="00400FAD">
        <w:rPr>
          <w:rFonts w:ascii="Helvetica" w:eastAsiaTheme="majorEastAsia" w:hAnsi="Helvetica" w:cs="Times New Roman"/>
          <w:color w:val="000000"/>
          <w:kern w:val="0"/>
          <w:sz w:val="20"/>
          <w:szCs w:val="20"/>
          <w:shd w:val="clear" w:color="auto" w:fill="FFFFFF"/>
          <w:lang w:eastAsia="fr-FR"/>
          <w14:ligatures w14:val="none"/>
        </w:rPr>
        <w:t>En 2023, Axelle Saint-Cirel représente la France au sein de l’Académie d’Opera for Peace et est nommée Emerging Artist pour la saison 2024-2025. Sous l’égide d’Opera for Peace, elle se produit notamment en récital à l’Opéra national de Bordeaux, au Festival International de Musique Saint-Georges et avec le Philharmonique de Stuttgart.</w:t>
      </w:r>
    </w:p>
    <w:p w14:paraId="4AF9C6BD" w14:textId="77777777" w:rsidR="00400FAD"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p>
    <w:p w14:paraId="6688A0C9" w14:textId="651AE963" w:rsidR="00882031" w:rsidRPr="00400FAD" w:rsidRDefault="00400FAD" w:rsidP="00400FAD">
      <w:pPr>
        <w:spacing w:after="0" w:line="240" w:lineRule="auto"/>
        <w:jc w:val="both"/>
        <w:rPr>
          <w:rFonts w:ascii="Helvetica" w:eastAsiaTheme="majorEastAsia" w:hAnsi="Helvetica" w:cs="Times New Roman"/>
          <w:color w:val="000000"/>
          <w:kern w:val="0"/>
          <w:sz w:val="20"/>
          <w:szCs w:val="20"/>
          <w:shd w:val="clear" w:color="auto" w:fill="FFFFFF"/>
          <w:lang w:eastAsia="fr-FR"/>
          <w14:ligatures w14:val="none"/>
        </w:rPr>
      </w:pPr>
      <w:r w:rsidRPr="00400FAD">
        <w:rPr>
          <w:rFonts w:ascii="Helvetica" w:eastAsiaTheme="majorEastAsia" w:hAnsi="Helvetica" w:cs="Times New Roman"/>
          <w:color w:val="000000"/>
          <w:kern w:val="0"/>
          <w:sz w:val="20"/>
          <w:szCs w:val="20"/>
          <w:shd w:val="clear" w:color="auto" w:fill="FFFFFF"/>
          <w:lang w:eastAsia="fr-FR"/>
          <w14:ligatures w14:val="none"/>
        </w:rPr>
        <w:t>Artiste aux multiples facettes, Axelle Saint-Cirel possède également une solide expérience du jazz et de la comédie musicale, qui vient enrichir sa formation lyrique. Son aisance scénique et sa présence rayonnante font d’elle une artiste particulièrement recherchée pour les grands événements publics, les défilés de mode et les manifestations privées d’exception.</w:t>
      </w:r>
    </w:p>
    <w:sectPr w:rsidR="00882031" w:rsidRPr="00400FA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B213E" w14:textId="77777777" w:rsidR="0009613C" w:rsidRDefault="0009613C" w:rsidP="0053135C">
      <w:pPr>
        <w:spacing w:after="0" w:line="240" w:lineRule="auto"/>
      </w:pPr>
      <w:r>
        <w:separator/>
      </w:r>
    </w:p>
  </w:endnote>
  <w:endnote w:type="continuationSeparator" w:id="0">
    <w:p w14:paraId="158773BE" w14:textId="77777777" w:rsidR="0009613C" w:rsidRDefault="0009613C" w:rsidP="00531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FB80" w14:textId="2B73ABAA" w:rsidR="0053135C" w:rsidRPr="00400FAD" w:rsidRDefault="0053135C" w:rsidP="0053135C">
    <w:pPr>
      <w:pStyle w:val="Footer"/>
      <w:tabs>
        <w:tab w:val="clear" w:pos="9026"/>
        <w:tab w:val="right" w:pos="9000"/>
      </w:tabs>
      <w:rPr>
        <w:rFonts w:ascii="Helvetica" w:hAnsi="Helvetica"/>
        <w:sz w:val="20"/>
        <w:szCs w:val="20"/>
        <w:lang w:val="en-GB"/>
      </w:rPr>
    </w:pPr>
    <w:r w:rsidRPr="00400FAD">
      <w:rPr>
        <w:rFonts w:ascii="Helvetica" w:hAnsi="Helvetica"/>
        <w:sz w:val="20"/>
        <w:szCs w:val="20"/>
        <w:lang w:val="en-GB"/>
      </w:rPr>
      <w:t>202</w:t>
    </w:r>
    <w:r w:rsidR="00400FAD" w:rsidRPr="00400FAD">
      <w:rPr>
        <w:rFonts w:ascii="Helvetica" w:hAnsi="Helvetica"/>
        <w:sz w:val="20"/>
        <w:szCs w:val="20"/>
        <w:lang w:val="en-GB"/>
      </w:rPr>
      <w:t>6/27</w:t>
    </w:r>
    <w:r w:rsidRPr="00400FAD">
      <w:rPr>
        <w:rFonts w:ascii="Helvetica" w:hAnsi="Helvetica"/>
        <w:sz w:val="20"/>
        <w:szCs w:val="20"/>
        <w:lang w:val="en-GB"/>
      </w:rPr>
      <w:t xml:space="preserve"> season only. Please contact HarrisonParrott if you wish to edit this biography.</w:t>
    </w:r>
  </w:p>
  <w:p w14:paraId="5873DC45" w14:textId="77777777" w:rsidR="0053135C" w:rsidRPr="0053135C" w:rsidRDefault="0053135C">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6C1A6" w14:textId="77777777" w:rsidR="0009613C" w:rsidRDefault="0009613C" w:rsidP="0053135C">
      <w:pPr>
        <w:spacing w:after="0" w:line="240" w:lineRule="auto"/>
      </w:pPr>
      <w:r>
        <w:separator/>
      </w:r>
    </w:p>
  </w:footnote>
  <w:footnote w:type="continuationSeparator" w:id="0">
    <w:p w14:paraId="66BDC4BB" w14:textId="77777777" w:rsidR="0009613C" w:rsidRDefault="0009613C" w:rsidP="00531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102B" w14:textId="52EDC7CA" w:rsidR="0053135C" w:rsidRDefault="0053135C">
    <w:pPr>
      <w:pStyle w:val="Header"/>
    </w:pPr>
    <w:r>
      <w:rPr>
        <w:noProof/>
      </w:rPr>
      <w:drawing>
        <wp:anchor distT="0" distB="0" distL="114300" distR="114300" simplePos="0" relativeHeight="251658240" behindDoc="0" locked="0" layoutInCell="1" allowOverlap="1" wp14:anchorId="07166162" wp14:editId="33A0FEBE">
          <wp:simplePos x="0" y="0"/>
          <wp:positionH relativeFrom="column">
            <wp:posOffset>2011045</wp:posOffset>
          </wp:positionH>
          <wp:positionV relativeFrom="paragraph">
            <wp:posOffset>-236220</wp:posOffset>
          </wp:positionV>
          <wp:extent cx="1798320" cy="676910"/>
          <wp:effectExtent l="0" t="0" r="0" b="8890"/>
          <wp:wrapSquare wrapText="bothSides"/>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98320" cy="67691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31"/>
    <w:rsid w:val="0009613C"/>
    <w:rsid w:val="00185BEE"/>
    <w:rsid w:val="003F242A"/>
    <w:rsid w:val="00400FAD"/>
    <w:rsid w:val="0053135C"/>
    <w:rsid w:val="006C2C07"/>
    <w:rsid w:val="00724720"/>
    <w:rsid w:val="00775A27"/>
    <w:rsid w:val="00827F4B"/>
    <w:rsid w:val="008609AB"/>
    <w:rsid w:val="00882031"/>
    <w:rsid w:val="00992F22"/>
    <w:rsid w:val="009D4956"/>
    <w:rsid w:val="00C319D9"/>
    <w:rsid w:val="00E23ECC"/>
    <w:rsid w:val="00EF33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99A1"/>
  <w15:chartTrackingRefBased/>
  <w15:docId w15:val="{1A497E4C-3A02-334F-A213-8D2BDDDF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031"/>
    <w:rPr>
      <w:rFonts w:eastAsiaTheme="majorEastAsia" w:cstheme="majorBidi"/>
      <w:color w:val="272727" w:themeColor="text1" w:themeTint="D8"/>
    </w:rPr>
  </w:style>
  <w:style w:type="paragraph" w:styleId="Title">
    <w:name w:val="Title"/>
    <w:basedOn w:val="Normal"/>
    <w:next w:val="Normal"/>
    <w:link w:val="TitleChar"/>
    <w:uiPriority w:val="10"/>
    <w:qFormat/>
    <w:rsid w:val="00882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031"/>
    <w:pPr>
      <w:spacing w:before="160"/>
      <w:jc w:val="center"/>
    </w:pPr>
    <w:rPr>
      <w:i/>
      <w:iCs/>
      <w:color w:val="404040" w:themeColor="text1" w:themeTint="BF"/>
    </w:rPr>
  </w:style>
  <w:style w:type="character" w:customStyle="1" w:styleId="QuoteChar">
    <w:name w:val="Quote Char"/>
    <w:basedOn w:val="DefaultParagraphFont"/>
    <w:link w:val="Quote"/>
    <w:uiPriority w:val="29"/>
    <w:rsid w:val="00882031"/>
    <w:rPr>
      <w:i/>
      <w:iCs/>
      <w:color w:val="404040" w:themeColor="text1" w:themeTint="BF"/>
    </w:rPr>
  </w:style>
  <w:style w:type="paragraph" w:styleId="ListParagraph">
    <w:name w:val="List Paragraph"/>
    <w:basedOn w:val="Normal"/>
    <w:uiPriority w:val="34"/>
    <w:qFormat/>
    <w:rsid w:val="00882031"/>
    <w:pPr>
      <w:ind w:left="720"/>
      <w:contextualSpacing/>
    </w:pPr>
  </w:style>
  <w:style w:type="character" w:styleId="IntenseEmphasis">
    <w:name w:val="Intense Emphasis"/>
    <w:basedOn w:val="DefaultParagraphFont"/>
    <w:uiPriority w:val="21"/>
    <w:qFormat/>
    <w:rsid w:val="00882031"/>
    <w:rPr>
      <w:i/>
      <w:iCs/>
      <w:color w:val="0F4761" w:themeColor="accent1" w:themeShade="BF"/>
    </w:rPr>
  </w:style>
  <w:style w:type="paragraph" w:styleId="IntenseQuote">
    <w:name w:val="Intense Quote"/>
    <w:basedOn w:val="Normal"/>
    <w:next w:val="Normal"/>
    <w:link w:val="IntenseQuoteChar"/>
    <w:uiPriority w:val="30"/>
    <w:qFormat/>
    <w:rsid w:val="00882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031"/>
    <w:rPr>
      <w:i/>
      <w:iCs/>
      <w:color w:val="0F4761" w:themeColor="accent1" w:themeShade="BF"/>
    </w:rPr>
  </w:style>
  <w:style w:type="character" w:styleId="IntenseReference">
    <w:name w:val="Intense Reference"/>
    <w:basedOn w:val="DefaultParagraphFont"/>
    <w:uiPriority w:val="32"/>
    <w:qFormat/>
    <w:rsid w:val="00882031"/>
    <w:rPr>
      <w:b/>
      <w:bCs/>
      <w:smallCaps/>
      <w:color w:val="0F4761" w:themeColor="accent1" w:themeShade="BF"/>
      <w:spacing w:val="5"/>
    </w:rPr>
  </w:style>
  <w:style w:type="paragraph" w:customStyle="1" w:styleId="s4">
    <w:name w:val="s4"/>
    <w:basedOn w:val="Normal"/>
    <w:rsid w:val="0088203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s2">
    <w:name w:val="s2"/>
    <w:basedOn w:val="DefaultParagraphFont"/>
    <w:rsid w:val="00882031"/>
  </w:style>
  <w:style w:type="character" w:customStyle="1" w:styleId="apple-converted-space">
    <w:name w:val="apple-converted-space"/>
    <w:basedOn w:val="DefaultParagraphFont"/>
    <w:rsid w:val="00882031"/>
  </w:style>
  <w:style w:type="character" w:customStyle="1" w:styleId="s3">
    <w:name w:val="s3"/>
    <w:basedOn w:val="DefaultParagraphFont"/>
    <w:rsid w:val="00882031"/>
  </w:style>
  <w:style w:type="paragraph" w:customStyle="1" w:styleId="corpsa">
    <w:name w:val="corpsa"/>
    <w:basedOn w:val="Normal"/>
    <w:rsid w:val="0088203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aucun">
    <w:name w:val="aucun"/>
    <w:basedOn w:val="DefaultParagraphFont"/>
    <w:rsid w:val="00882031"/>
  </w:style>
  <w:style w:type="paragraph" w:styleId="Header">
    <w:name w:val="header"/>
    <w:basedOn w:val="Normal"/>
    <w:link w:val="HeaderChar"/>
    <w:uiPriority w:val="99"/>
    <w:unhideWhenUsed/>
    <w:rsid w:val="00531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35C"/>
  </w:style>
  <w:style w:type="paragraph" w:styleId="Footer">
    <w:name w:val="footer"/>
    <w:basedOn w:val="Normal"/>
    <w:link w:val="FooterChar"/>
    <w:unhideWhenUsed/>
    <w:rsid w:val="00531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35C"/>
  </w:style>
  <w:style w:type="paragraph" w:customStyle="1" w:styleId="BodyA">
    <w:name w:val="Body A"/>
    <w:rsid w:val="0053135C"/>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en-GB" w:eastAsia="en-GB"/>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8195">
      <w:bodyDiv w:val="1"/>
      <w:marLeft w:val="0"/>
      <w:marRight w:val="0"/>
      <w:marTop w:val="0"/>
      <w:marBottom w:val="0"/>
      <w:divBdr>
        <w:top w:val="none" w:sz="0" w:space="0" w:color="auto"/>
        <w:left w:val="none" w:sz="0" w:space="0" w:color="auto"/>
        <w:bottom w:val="none" w:sz="0" w:space="0" w:color="auto"/>
        <w:right w:val="none" w:sz="0" w:space="0" w:color="auto"/>
      </w:divBdr>
    </w:div>
    <w:div w:id="819807300">
      <w:bodyDiv w:val="1"/>
      <w:marLeft w:val="0"/>
      <w:marRight w:val="0"/>
      <w:marTop w:val="0"/>
      <w:marBottom w:val="0"/>
      <w:divBdr>
        <w:top w:val="none" w:sz="0" w:space="0" w:color="auto"/>
        <w:left w:val="none" w:sz="0" w:space="0" w:color="auto"/>
        <w:bottom w:val="none" w:sz="0" w:space="0" w:color="auto"/>
        <w:right w:val="none" w:sz="0" w:space="0" w:color="auto"/>
      </w:divBdr>
    </w:div>
    <w:div w:id="1152598948">
      <w:bodyDiv w:val="1"/>
      <w:marLeft w:val="0"/>
      <w:marRight w:val="0"/>
      <w:marTop w:val="0"/>
      <w:marBottom w:val="0"/>
      <w:divBdr>
        <w:top w:val="none" w:sz="0" w:space="0" w:color="auto"/>
        <w:left w:val="none" w:sz="0" w:space="0" w:color="auto"/>
        <w:bottom w:val="none" w:sz="0" w:space="0" w:color="auto"/>
        <w:right w:val="none" w:sz="0" w:space="0" w:color="auto"/>
      </w:divBdr>
    </w:div>
    <w:div w:id="15943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677</Words>
  <Characters>3583</Characters>
  <Application>Microsoft Office Word</Application>
  <DocSecurity>0</DocSecurity>
  <Lines>79</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Blondel</dc:creator>
  <cp:keywords/>
  <dc:description/>
  <cp:lastModifiedBy>Peppie Johnson</cp:lastModifiedBy>
  <cp:revision>3</cp:revision>
  <dcterms:created xsi:type="dcterms:W3CDTF">2026-08-19T10:22:00Z</dcterms:created>
  <dcterms:modified xsi:type="dcterms:W3CDTF">2026-08-19T10:24:00Z</dcterms:modified>
</cp:coreProperties>
</file>