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D20C00" w14:textId="77777777" w:rsidR="00C56A64" w:rsidRPr="00226A21" w:rsidRDefault="00C56A64" w:rsidP="00C56A64">
      <w:pPr>
        <w:pStyle w:val="NormalWeb"/>
        <w:shd w:val="clear" w:color="auto" w:fill="FFFFFF"/>
        <w:spacing w:before="0" w:beforeAutospacing="0" w:after="0" w:afterAutospacing="0"/>
        <w:rPr>
          <w:rFonts w:ascii="Arial" w:hAnsi="Arial" w:cs="Arial"/>
          <w:color w:val="000000" w:themeColor="text1"/>
          <w:sz w:val="32"/>
          <w:szCs w:val="32"/>
        </w:rPr>
      </w:pPr>
      <w:r w:rsidRPr="00226A21">
        <w:rPr>
          <w:rFonts w:ascii="Arial" w:hAnsi="Arial" w:cs="Arial"/>
          <w:color w:val="000000" w:themeColor="text1"/>
          <w:sz w:val="32"/>
          <w:szCs w:val="32"/>
          <w:bdr w:val="none" w:sz="0" w:space="0" w:color="auto" w:frame="1"/>
        </w:rPr>
        <w:t>Aziz Shokhakimov</w:t>
      </w:r>
      <w:r w:rsidRPr="00226A21">
        <w:rPr>
          <w:rFonts w:ascii="Arial" w:hAnsi="Arial" w:cs="Arial"/>
          <w:color w:val="000000" w:themeColor="text1"/>
          <w:sz w:val="32"/>
          <w:szCs w:val="32"/>
          <w:bdr w:val="none" w:sz="0" w:space="0" w:color="auto" w:frame="1"/>
        </w:rPr>
        <w:br/>
        <w:t>Conductor</w:t>
      </w:r>
    </w:p>
    <w:p w14:paraId="652322BB" w14:textId="77777777" w:rsidR="00C56A64" w:rsidRPr="00226A21" w:rsidRDefault="00C56A64" w:rsidP="00C56A64">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color w:val="000000" w:themeColor="text1"/>
          <w:sz w:val="20"/>
          <w:szCs w:val="20"/>
          <w:bdr w:val="none" w:sz="0" w:space="0" w:color="auto" w:frame="1"/>
        </w:rPr>
        <w:t> </w:t>
      </w:r>
    </w:p>
    <w:p w14:paraId="0FF84BC2" w14:textId="77777777" w:rsidR="00C56A64" w:rsidRPr="00226A21" w:rsidRDefault="00C56A64" w:rsidP="00C56A64">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b/>
          <w:bCs/>
          <w:color w:val="000000" w:themeColor="text1"/>
          <w:sz w:val="20"/>
          <w:szCs w:val="20"/>
          <w:bdr w:val="none" w:sz="0" w:space="0" w:color="auto" w:frame="1"/>
        </w:rPr>
        <w:t>Music and Artistic Director of Strasbourg Philharmonic Orchestra</w:t>
      </w:r>
    </w:p>
    <w:p w14:paraId="437F1390" w14:textId="77777777" w:rsidR="00C56A64" w:rsidRPr="00226A21" w:rsidRDefault="00C56A64" w:rsidP="00C56A64">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b/>
          <w:bCs/>
          <w:color w:val="000000" w:themeColor="text1"/>
          <w:sz w:val="20"/>
          <w:szCs w:val="20"/>
          <w:bdr w:val="none" w:sz="0" w:space="0" w:color="auto" w:frame="1"/>
        </w:rPr>
        <w:t>Artistic Director of Tekfen Philharmonic Orchestra</w:t>
      </w:r>
    </w:p>
    <w:p w14:paraId="7D1E5D17" w14:textId="77777777" w:rsidR="00C56A64" w:rsidRPr="00226A21" w:rsidRDefault="00C56A64" w:rsidP="00C56A64">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color w:val="000000" w:themeColor="text1"/>
          <w:sz w:val="20"/>
          <w:szCs w:val="20"/>
          <w:bdr w:val="none" w:sz="0" w:space="0" w:color="auto" w:frame="1"/>
        </w:rPr>
        <w:t> </w:t>
      </w:r>
    </w:p>
    <w:p w14:paraId="22511454" w14:textId="77777777" w:rsidR="00226A21" w:rsidRDefault="00C56A64" w:rsidP="00226A21">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color w:val="000000" w:themeColor="text1"/>
          <w:sz w:val="20"/>
          <w:szCs w:val="20"/>
          <w:bdr w:val="none" w:sz="0" w:space="0" w:color="auto" w:frame="1"/>
        </w:rPr>
        <w:t>“</w:t>
      </w:r>
      <w:proofErr w:type="spellStart"/>
      <w:r w:rsidRPr="00226A21">
        <w:rPr>
          <w:rFonts w:ascii="Arial" w:hAnsi="Arial" w:cs="Arial"/>
          <w:color w:val="000000" w:themeColor="text1"/>
          <w:sz w:val="20"/>
          <w:szCs w:val="20"/>
          <w:bdr w:val="none" w:sz="0" w:space="0" w:color="auto" w:frame="1"/>
        </w:rPr>
        <w:t>Shokhakimov’s</w:t>
      </w:r>
      <w:proofErr w:type="spellEnd"/>
      <w:r w:rsidRPr="00226A21">
        <w:rPr>
          <w:rFonts w:ascii="Arial" w:hAnsi="Arial" w:cs="Arial"/>
          <w:color w:val="000000" w:themeColor="text1"/>
          <w:sz w:val="20"/>
          <w:szCs w:val="20"/>
          <w:bdr w:val="none" w:sz="0" w:space="0" w:color="auto" w:frame="1"/>
        </w:rPr>
        <w:t xml:space="preserve"> reading is magisterial…The score emerged fresh, involving, and invigorating.” Seen and Heard International, 2025</w:t>
      </w:r>
    </w:p>
    <w:p w14:paraId="6490EA40" w14:textId="6F9E2DD4" w:rsidR="00226A21" w:rsidRPr="00226A21" w:rsidRDefault="00C56A64" w:rsidP="00226A21">
      <w:pPr>
        <w:pStyle w:val="NormalWeb"/>
        <w:shd w:val="clear" w:color="auto" w:fill="FFFFFF"/>
        <w:spacing w:before="0" w:beforeAutospacing="0" w:after="0" w:afterAutospacing="0"/>
        <w:rPr>
          <w:rFonts w:ascii="Arial" w:hAnsi="Arial" w:cs="Arial"/>
          <w:color w:val="000000" w:themeColor="text1"/>
          <w:sz w:val="20"/>
          <w:szCs w:val="20"/>
        </w:rPr>
      </w:pPr>
      <w:r w:rsidRPr="00226A21">
        <w:rPr>
          <w:rFonts w:ascii="Arial" w:hAnsi="Arial" w:cs="Arial"/>
          <w:color w:val="000000" w:themeColor="text1"/>
          <w:sz w:val="20"/>
          <w:szCs w:val="20"/>
          <w:bdr w:val="none" w:sz="0" w:space="0" w:color="auto" w:frame="1"/>
        </w:rPr>
        <w:br/>
      </w:r>
      <w:r w:rsidR="00226A21" w:rsidRPr="00226A21">
        <w:rPr>
          <w:rFonts w:ascii="Arial" w:hAnsi="Arial" w:cs="Arial"/>
          <w:sz w:val="20"/>
          <w:szCs w:val="20"/>
        </w:rPr>
        <w:t xml:space="preserve">Aziz Shokhakimov is Music and Artistic Director of Strasbourg Philharmonic Orchestra and Artistic Director of Tekfen Philharmonic Orchestra. During 2015-2021 he held the position of Kapellmeister to Deutsche Oper am Rhein. His guest conducting has included orchestras such as the Orchestre de Paris, Bavarian Radio Symphony Orchestra, Netherlands Philharmonic, NDR Elbphilharmonie </w:t>
      </w:r>
      <w:proofErr w:type="spellStart"/>
      <w:r w:rsidR="00226A21" w:rsidRPr="00226A21">
        <w:rPr>
          <w:rFonts w:ascii="Arial" w:hAnsi="Arial" w:cs="Arial"/>
          <w:sz w:val="20"/>
          <w:szCs w:val="20"/>
        </w:rPr>
        <w:t>Orchester</w:t>
      </w:r>
      <w:proofErr w:type="spellEnd"/>
      <w:r w:rsidR="00226A21" w:rsidRPr="00226A21">
        <w:rPr>
          <w:rFonts w:ascii="Arial" w:hAnsi="Arial" w:cs="Arial"/>
          <w:sz w:val="20"/>
          <w:szCs w:val="20"/>
        </w:rPr>
        <w:t xml:space="preserve">, Orchestre </w:t>
      </w:r>
      <w:proofErr w:type="spellStart"/>
      <w:r w:rsidR="00226A21" w:rsidRPr="00226A21">
        <w:rPr>
          <w:rFonts w:ascii="Arial" w:hAnsi="Arial" w:cs="Arial"/>
          <w:sz w:val="20"/>
          <w:szCs w:val="20"/>
        </w:rPr>
        <w:t>Philharmonique</w:t>
      </w:r>
      <w:proofErr w:type="spellEnd"/>
      <w:r w:rsidR="00226A21" w:rsidRPr="00226A21">
        <w:rPr>
          <w:rFonts w:ascii="Arial" w:hAnsi="Arial" w:cs="Arial"/>
          <w:sz w:val="20"/>
          <w:szCs w:val="20"/>
        </w:rPr>
        <w:t xml:space="preserve"> de Radio France, and the Gulbenkian Orchestra. In North America he has conducted Dallas, Atlanta, Seattle, Toronto, Houston and Utah Symphony Orchestras.  </w:t>
      </w:r>
    </w:p>
    <w:p w14:paraId="26777304"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xml:space="preserve">Upcoming engagements include debuts with the Danish Radio Symphony Orchestra, San Diego Symphony Orchestra, Sao Paulo Symphony Orchestra, Orchestre National de Lille, and with returns to the Warsaw Philharmonic, Dresden Philharmonic, Maggio Musicale Fiorentino and Teatro Comunale di Bologna. Alongside his guest engagements, </w:t>
      </w:r>
      <w:proofErr w:type="spellStart"/>
      <w:r w:rsidRPr="00226A21">
        <w:rPr>
          <w:rFonts w:ascii="Arial" w:eastAsia="Times New Roman" w:hAnsi="Arial" w:cs="Arial"/>
          <w:color w:val="auto"/>
          <w:sz w:val="20"/>
          <w:szCs w:val="20"/>
          <w:bdr w:val="none" w:sz="0" w:space="0" w:color="auto"/>
          <w:lang w:val="en-GB"/>
        </w:rPr>
        <w:t>Shokhakimov</w:t>
      </w:r>
      <w:proofErr w:type="spellEnd"/>
      <w:r w:rsidRPr="00226A21">
        <w:rPr>
          <w:rFonts w:ascii="Arial" w:eastAsia="Times New Roman" w:hAnsi="Arial" w:cs="Arial"/>
          <w:color w:val="auto"/>
          <w:sz w:val="20"/>
          <w:szCs w:val="20"/>
          <w:bdr w:val="none" w:sz="0" w:space="0" w:color="auto"/>
          <w:lang w:val="en-GB"/>
        </w:rPr>
        <w:t xml:space="preserve"> will tour with the Strasbourg Philharmonic to the United Kingdom and conduct the orchestra for a production of Prokofiev’s </w:t>
      </w:r>
      <w:r w:rsidRPr="00226A21">
        <w:rPr>
          <w:rFonts w:ascii="Arial" w:eastAsia="Times New Roman" w:hAnsi="Arial" w:cs="Arial"/>
          <w:i/>
          <w:iCs/>
          <w:color w:val="auto"/>
          <w:sz w:val="20"/>
          <w:szCs w:val="20"/>
          <w:bdr w:val="none" w:sz="0" w:space="0" w:color="auto"/>
          <w:lang w:val="en-GB"/>
        </w:rPr>
        <w:t>Love for Three Oranges</w:t>
      </w:r>
      <w:r w:rsidRPr="00226A21">
        <w:rPr>
          <w:rFonts w:ascii="Arial" w:eastAsia="Times New Roman" w:hAnsi="Arial" w:cs="Arial"/>
          <w:color w:val="auto"/>
          <w:sz w:val="20"/>
          <w:szCs w:val="20"/>
          <w:bdr w:val="none" w:sz="0" w:space="0" w:color="auto"/>
          <w:lang w:val="en-GB"/>
        </w:rPr>
        <w:t> at the Opéra National du Rhin. </w:t>
      </w:r>
    </w:p>
    <w:p w14:paraId="498F7204"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xml:space="preserve">Recent season highlights include engagements with the Rotterdam Philharmonic Seoul Philharmonic, Gulbenkian Orchestra, Vienna Symphony, Bergen </w:t>
      </w:r>
      <w:proofErr w:type="spellStart"/>
      <w:proofErr w:type="gramStart"/>
      <w:r w:rsidRPr="00226A21">
        <w:rPr>
          <w:rFonts w:ascii="Arial" w:eastAsia="Times New Roman" w:hAnsi="Arial" w:cs="Arial"/>
          <w:color w:val="auto"/>
          <w:sz w:val="20"/>
          <w:szCs w:val="20"/>
          <w:bdr w:val="none" w:sz="0" w:space="0" w:color="auto"/>
          <w:lang w:val="en-GB"/>
        </w:rPr>
        <w:t>Philharmonic,Staatsorchester</w:t>
      </w:r>
      <w:proofErr w:type="spellEnd"/>
      <w:proofErr w:type="gramEnd"/>
      <w:r w:rsidRPr="00226A21">
        <w:rPr>
          <w:rFonts w:ascii="Arial" w:eastAsia="Times New Roman" w:hAnsi="Arial" w:cs="Arial"/>
          <w:color w:val="auto"/>
          <w:sz w:val="20"/>
          <w:szCs w:val="20"/>
          <w:bdr w:val="none" w:sz="0" w:space="0" w:color="auto"/>
          <w:lang w:val="en-GB"/>
        </w:rPr>
        <w:t xml:space="preserve"> Hamburg, and the Antwerp Symphony Orchestra. </w:t>
      </w:r>
    </w:p>
    <w:p w14:paraId="1F15D9C6"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Aziz Shokhakimov is equally prolific in the operatic repertoire. In 2024/25 he returned to the Bavarian State Opera to conduct Donizetti’s </w:t>
      </w:r>
      <w:r w:rsidRPr="00226A21">
        <w:rPr>
          <w:rFonts w:ascii="Arial" w:eastAsia="Times New Roman" w:hAnsi="Arial" w:cs="Arial"/>
          <w:i/>
          <w:iCs/>
          <w:color w:val="auto"/>
          <w:sz w:val="20"/>
          <w:szCs w:val="20"/>
          <w:bdr w:val="none" w:sz="0" w:space="0" w:color="auto"/>
          <w:lang w:val="en-GB"/>
        </w:rPr>
        <w:t>Lucia di Lammermoor</w:t>
      </w:r>
      <w:r w:rsidRPr="00226A21">
        <w:rPr>
          <w:rFonts w:ascii="Arial" w:eastAsia="Times New Roman" w:hAnsi="Arial" w:cs="Arial"/>
          <w:color w:val="auto"/>
          <w:sz w:val="20"/>
          <w:szCs w:val="20"/>
          <w:bdr w:val="none" w:sz="0" w:space="0" w:color="auto"/>
          <w:lang w:val="en-GB"/>
        </w:rPr>
        <w:t xml:space="preserve"> having made his debut a season earlier with Tchaikovsky’s </w:t>
      </w:r>
      <w:r w:rsidRPr="00226A21">
        <w:rPr>
          <w:rFonts w:ascii="Arial" w:eastAsia="Times New Roman" w:hAnsi="Arial" w:cs="Arial"/>
          <w:i/>
          <w:iCs/>
          <w:color w:val="auto"/>
          <w:sz w:val="20"/>
          <w:szCs w:val="20"/>
          <w:bdr w:val="none" w:sz="0" w:space="0" w:color="auto"/>
          <w:lang w:val="en-GB"/>
        </w:rPr>
        <w:t>Pique Dame</w:t>
      </w:r>
      <w:r w:rsidRPr="00226A21">
        <w:rPr>
          <w:rFonts w:ascii="Arial" w:eastAsia="Times New Roman" w:hAnsi="Arial" w:cs="Arial"/>
          <w:color w:val="auto"/>
          <w:sz w:val="20"/>
          <w:szCs w:val="20"/>
          <w:bdr w:val="none" w:sz="0" w:space="0" w:color="auto"/>
          <w:lang w:val="en-GB"/>
        </w:rPr>
        <w:t xml:space="preserve">. He has conducted </w:t>
      </w:r>
      <w:r w:rsidRPr="00226A21">
        <w:rPr>
          <w:rFonts w:ascii="Arial" w:eastAsia="Times New Roman" w:hAnsi="Arial" w:cs="Arial"/>
          <w:i/>
          <w:iCs/>
          <w:color w:val="auto"/>
          <w:sz w:val="20"/>
          <w:szCs w:val="20"/>
          <w:bdr w:val="none" w:sz="0" w:space="0" w:color="auto"/>
          <w:lang w:val="en-GB"/>
        </w:rPr>
        <w:t>Lucia di Lammermoor</w:t>
      </w:r>
      <w:r w:rsidRPr="00226A21">
        <w:rPr>
          <w:rFonts w:ascii="Arial" w:eastAsia="Times New Roman" w:hAnsi="Arial" w:cs="Arial"/>
          <w:color w:val="auto"/>
          <w:sz w:val="20"/>
          <w:szCs w:val="20"/>
          <w:bdr w:val="none" w:sz="0" w:space="0" w:color="auto"/>
          <w:lang w:val="en-GB"/>
        </w:rPr>
        <w:t xml:space="preserve"> at Opera National de Paris and as part of his tenure with Strasbourg Philharmonic Orchestra he has conducted a new production of Wagner’s </w:t>
      </w:r>
      <w:r w:rsidRPr="00226A21">
        <w:rPr>
          <w:rFonts w:ascii="Arial" w:eastAsia="Times New Roman" w:hAnsi="Arial" w:cs="Arial"/>
          <w:i/>
          <w:iCs/>
          <w:color w:val="auto"/>
          <w:sz w:val="20"/>
          <w:szCs w:val="20"/>
          <w:bdr w:val="none" w:sz="0" w:space="0" w:color="auto"/>
          <w:lang w:val="en-GB"/>
        </w:rPr>
        <w:t>Lohengrin</w:t>
      </w:r>
      <w:r w:rsidRPr="00226A21">
        <w:rPr>
          <w:rFonts w:ascii="Arial" w:eastAsia="Times New Roman" w:hAnsi="Arial" w:cs="Arial"/>
          <w:color w:val="auto"/>
          <w:sz w:val="20"/>
          <w:szCs w:val="20"/>
          <w:bdr w:val="none" w:sz="0" w:space="0" w:color="auto"/>
          <w:lang w:val="en-GB"/>
        </w:rPr>
        <w:t xml:space="preserve"> at Opera du Rhin. As Kapellmeister at Deutsche Oper am Rhein he conducted new productions of </w:t>
      </w:r>
      <w:r w:rsidRPr="00226A21">
        <w:rPr>
          <w:rFonts w:ascii="Arial" w:eastAsia="Times New Roman" w:hAnsi="Arial" w:cs="Arial"/>
          <w:i/>
          <w:iCs/>
          <w:color w:val="auto"/>
          <w:sz w:val="20"/>
          <w:szCs w:val="20"/>
          <w:bdr w:val="none" w:sz="0" w:space="0" w:color="auto"/>
          <w:lang w:val="en-GB"/>
        </w:rPr>
        <w:t>The Queen of Spades</w:t>
      </w:r>
      <w:r w:rsidRPr="00226A21">
        <w:rPr>
          <w:rFonts w:ascii="Arial" w:eastAsia="Times New Roman" w:hAnsi="Arial" w:cs="Arial"/>
          <w:color w:val="auto"/>
          <w:sz w:val="20"/>
          <w:szCs w:val="20"/>
          <w:bdr w:val="none" w:sz="0" w:space="0" w:color="auto"/>
          <w:lang w:val="en-GB"/>
        </w:rPr>
        <w:t xml:space="preserve">, </w:t>
      </w:r>
      <w:r w:rsidRPr="00226A21">
        <w:rPr>
          <w:rFonts w:ascii="Arial" w:eastAsia="Times New Roman" w:hAnsi="Arial" w:cs="Arial"/>
          <w:i/>
          <w:iCs/>
          <w:color w:val="auto"/>
          <w:sz w:val="20"/>
          <w:szCs w:val="20"/>
          <w:bdr w:val="none" w:sz="0" w:space="0" w:color="auto"/>
          <w:lang w:val="en-GB"/>
        </w:rPr>
        <w:t>Madame Butterfly</w:t>
      </w:r>
      <w:r w:rsidRPr="00226A21">
        <w:rPr>
          <w:rFonts w:ascii="Arial" w:eastAsia="Times New Roman" w:hAnsi="Arial" w:cs="Arial"/>
          <w:color w:val="auto"/>
          <w:sz w:val="20"/>
          <w:szCs w:val="20"/>
          <w:bdr w:val="none" w:sz="0" w:space="0" w:color="auto"/>
          <w:lang w:val="en-GB"/>
        </w:rPr>
        <w:t xml:space="preserve">, </w:t>
      </w:r>
      <w:r w:rsidRPr="00226A21">
        <w:rPr>
          <w:rFonts w:ascii="Arial" w:eastAsia="Times New Roman" w:hAnsi="Arial" w:cs="Arial"/>
          <w:i/>
          <w:iCs/>
          <w:color w:val="auto"/>
          <w:sz w:val="20"/>
          <w:szCs w:val="20"/>
          <w:bdr w:val="none" w:sz="0" w:space="0" w:color="auto"/>
          <w:lang w:val="en-GB"/>
        </w:rPr>
        <w:t>Salome</w:t>
      </w:r>
      <w:r w:rsidRPr="00226A21">
        <w:rPr>
          <w:rFonts w:ascii="Arial" w:eastAsia="Times New Roman" w:hAnsi="Arial" w:cs="Arial"/>
          <w:color w:val="auto"/>
          <w:sz w:val="20"/>
          <w:szCs w:val="20"/>
          <w:bdr w:val="none" w:sz="0" w:space="0" w:color="auto"/>
          <w:lang w:val="en-GB"/>
        </w:rPr>
        <w:t xml:space="preserve"> and </w:t>
      </w:r>
      <w:r w:rsidRPr="00226A21">
        <w:rPr>
          <w:rFonts w:ascii="Arial" w:eastAsia="Times New Roman" w:hAnsi="Arial" w:cs="Arial"/>
          <w:i/>
          <w:iCs/>
          <w:color w:val="auto"/>
          <w:sz w:val="20"/>
          <w:szCs w:val="20"/>
          <w:bdr w:val="none" w:sz="0" w:space="0" w:color="auto"/>
          <w:lang w:val="en-GB"/>
        </w:rPr>
        <w:t>Tosca</w:t>
      </w:r>
      <w:r w:rsidRPr="00226A21">
        <w:rPr>
          <w:rFonts w:ascii="Arial" w:eastAsia="Times New Roman" w:hAnsi="Arial" w:cs="Arial"/>
          <w:color w:val="auto"/>
          <w:sz w:val="20"/>
          <w:szCs w:val="20"/>
          <w:bdr w:val="none" w:sz="0" w:space="0" w:color="auto"/>
          <w:lang w:val="en-GB"/>
        </w:rPr>
        <w:t xml:space="preserve"> among others.</w:t>
      </w:r>
    </w:p>
    <w:p w14:paraId="24503E00"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Together with the Strasbourg Philharmonic Orchestra, Aziz Shokhakimov has released three recordings on Warner Classics. In May 2025, to coincide with the 150th anniversary of Ravel’s birth, they released a full recording of his stunning ballet score </w:t>
      </w:r>
      <w:r w:rsidRPr="00226A21">
        <w:rPr>
          <w:rFonts w:ascii="Arial" w:eastAsia="Times New Roman" w:hAnsi="Arial" w:cs="Arial"/>
          <w:i/>
          <w:iCs/>
          <w:color w:val="auto"/>
          <w:sz w:val="20"/>
          <w:szCs w:val="20"/>
          <w:bdr w:val="none" w:sz="0" w:space="0" w:color="auto"/>
          <w:lang w:val="en-GB"/>
        </w:rPr>
        <w:t>Daphnis et Chloë</w:t>
      </w:r>
      <w:r w:rsidRPr="00226A21">
        <w:rPr>
          <w:rFonts w:ascii="Arial" w:eastAsia="Times New Roman" w:hAnsi="Arial" w:cs="Arial"/>
          <w:color w:val="auto"/>
          <w:sz w:val="20"/>
          <w:szCs w:val="20"/>
          <w:bdr w:val="none" w:sz="0" w:space="0" w:color="auto"/>
          <w:lang w:val="en-GB"/>
        </w:rPr>
        <w:t xml:space="preserve">, to great critical acclaim. In 2024, they released Prokofiev Symphony No.1 and Suites No.1 and 2 </w:t>
      </w:r>
      <w:r w:rsidRPr="00226A21">
        <w:rPr>
          <w:rFonts w:ascii="Arial" w:eastAsia="Times New Roman" w:hAnsi="Arial" w:cs="Arial"/>
          <w:i/>
          <w:iCs/>
          <w:color w:val="auto"/>
          <w:sz w:val="20"/>
          <w:szCs w:val="20"/>
          <w:bdr w:val="none" w:sz="0" w:space="0" w:color="auto"/>
          <w:lang w:val="en-GB"/>
        </w:rPr>
        <w:t xml:space="preserve">Romeo from Juliet </w:t>
      </w:r>
      <w:r w:rsidRPr="00226A21">
        <w:rPr>
          <w:rFonts w:ascii="Arial" w:eastAsia="Times New Roman" w:hAnsi="Arial" w:cs="Arial"/>
          <w:color w:val="auto"/>
          <w:sz w:val="20"/>
          <w:szCs w:val="20"/>
          <w:bdr w:val="none" w:sz="0" w:space="0" w:color="auto"/>
          <w:lang w:val="en-GB"/>
        </w:rPr>
        <w:t>and in 2023, Tchaikovsky Symphony No.5 and Romeo and Juliet Fantasy Overture.  </w:t>
      </w:r>
    </w:p>
    <w:p w14:paraId="35673AE6"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xml:space="preserve">In August 2016, having been selected from more than 100 candidates, </w:t>
      </w:r>
      <w:proofErr w:type="spellStart"/>
      <w:r w:rsidRPr="00226A21">
        <w:rPr>
          <w:rFonts w:ascii="Arial" w:eastAsia="Times New Roman" w:hAnsi="Arial" w:cs="Arial"/>
          <w:color w:val="auto"/>
          <w:sz w:val="20"/>
          <w:szCs w:val="20"/>
          <w:bdr w:val="none" w:sz="0" w:space="0" w:color="auto"/>
          <w:lang w:val="en-GB"/>
        </w:rPr>
        <w:t>Shokhakimov</w:t>
      </w:r>
      <w:proofErr w:type="spellEnd"/>
      <w:r w:rsidRPr="00226A21">
        <w:rPr>
          <w:rFonts w:ascii="Arial" w:eastAsia="Times New Roman" w:hAnsi="Arial" w:cs="Arial"/>
          <w:color w:val="auto"/>
          <w:sz w:val="20"/>
          <w:szCs w:val="20"/>
          <w:bdr w:val="none" w:sz="0" w:space="0" w:color="auto"/>
          <w:lang w:val="en-GB"/>
        </w:rPr>
        <w:t xml:space="preserve"> won the prestigious Salzburg Festival Young Conductors Award. He returned to the Salzburg Festival in August 2017 for the prize-winner’s concert with RSO Wien and conducted the Opening Ceremony of Salzburg Festival with Patricia Kopatchinskaja in 2019. </w:t>
      </w:r>
    </w:p>
    <w:p w14:paraId="544B6C89"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sz w:val="20"/>
          <w:szCs w:val="20"/>
          <w:bdr w:val="none" w:sz="0" w:space="0" w:color="auto"/>
          <w:lang w:val="en-GB"/>
        </w:rPr>
      </w:pPr>
      <w:r w:rsidRPr="00226A21">
        <w:rPr>
          <w:rFonts w:ascii="Arial" w:eastAsia="Times New Roman" w:hAnsi="Arial" w:cs="Arial"/>
          <w:color w:val="auto"/>
          <w:sz w:val="20"/>
          <w:szCs w:val="20"/>
          <w:bdr w:val="none" w:sz="0" w:space="0" w:color="auto"/>
          <w:lang w:val="en-GB"/>
        </w:rPr>
        <w:t xml:space="preserve">Born in 1988 in Tashkent, Uzbekistan, </w:t>
      </w:r>
      <w:proofErr w:type="spellStart"/>
      <w:r w:rsidRPr="00226A21">
        <w:rPr>
          <w:rFonts w:ascii="Arial" w:eastAsia="Times New Roman" w:hAnsi="Arial" w:cs="Arial"/>
          <w:color w:val="auto"/>
          <w:sz w:val="20"/>
          <w:szCs w:val="20"/>
          <w:bdr w:val="none" w:sz="0" w:space="0" w:color="auto"/>
          <w:lang w:val="en-GB"/>
        </w:rPr>
        <w:t>Shokhakimov</w:t>
      </w:r>
      <w:proofErr w:type="spellEnd"/>
      <w:r w:rsidRPr="00226A21">
        <w:rPr>
          <w:rFonts w:ascii="Arial" w:eastAsia="Times New Roman" w:hAnsi="Arial" w:cs="Arial"/>
          <w:color w:val="auto"/>
          <w:sz w:val="20"/>
          <w:szCs w:val="20"/>
          <w:bdr w:val="none" w:sz="0" w:space="0" w:color="auto"/>
          <w:lang w:val="en-GB"/>
        </w:rPr>
        <w:t xml:space="preserve"> entered the Uspensky Music School for Gifted Children at the age of six, studying violin, viola and orchestral conducting (in the class of Professor Vladimir Neymer). At 13 he made his debut with National Symphony Orchestra </w:t>
      </w:r>
      <w:r w:rsidRPr="00226A21">
        <w:rPr>
          <w:rFonts w:ascii="Arial" w:eastAsia="Times New Roman" w:hAnsi="Arial" w:cs="Arial"/>
          <w:color w:val="auto"/>
          <w:sz w:val="20"/>
          <w:szCs w:val="20"/>
          <w:bdr w:val="none" w:sz="0" w:space="0" w:color="auto"/>
          <w:lang w:val="en-GB"/>
        </w:rPr>
        <w:lastRenderedPageBreak/>
        <w:t xml:space="preserve">of Uzbekistan, conducting Beethoven’s Symphony No.5 and Liszt’s Piano Concerto No.1. During the following year he conducted his first opera, Carmen, at the National Opera of Uzbekistan. He was appointed Assistant Conductor of National Symphony Orchestra of Uzbekistan in 2001 and became its Principal Conductor in 2006. In 2010, at the age of just 21, </w:t>
      </w:r>
      <w:proofErr w:type="spellStart"/>
      <w:r w:rsidRPr="00226A21">
        <w:rPr>
          <w:rFonts w:ascii="Arial" w:eastAsia="Times New Roman" w:hAnsi="Arial" w:cs="Arial"/>
          <w:color w:val="auto"/>
          <w:sz w:val="20"/>
          <w:szCs w:val="20"/>
          <w:bdr w:val="none" w:sz="0" w:space="0" w:color="auto"/>
          <w:lang w:val="en-GB"/>
        </w:rPr>
        <w:t>Shokhakimov</w:t>
      </w:r>
      <w:proofErr w:type="spellEnd"/>
      <w:r w:rsidRPr="00226A21">
        <w:rPr>
          <w:rFonts w:ascii="Arial" w:eastAsia="Times New Roman" w:hAnsi="Arial" w:cs="Arial"/>
          <w:color w:val="auto"/>
          <w:sz w:val="20"/>
          <w:szCs w:val="20"/>
          <w:bdr w:val="none" w:sz="0" w:space="0" w:color="auto"/>
          <w:lang w:val="en-GB"/>
        </w:rPr>
        <w:t xml:space="preserve"> won second place at the Gustav Mahler International Conducting Competition in Bamberg, under the auspices of the Bamberger </w:t>
      </w:r>
      <w:proofErr w:type="spellStart"/>
      <w:r w:rsidRPr="00226A21">
        <w:rPr>
          <w:rFonts w:ascii="Arial" w:eastAsia="Times New Roman" w:hAnsi="Arial" w:cs="Arial"/>
          <w:color w:val="auto"/>
          <w:sz w:val="20"/>
          <w:szCs w:val="20"/>
          <w:bdr w:val="none" w:sz="0" w:space="0" w:color="auto"/>
          <w:lang w:val="en-GB"/>
        </w:rPr>
        <w:t>Symphoniker</w:t>
      </w:r>
      <w:proofErr w:type="spellEnd"/>
      <w:r w:rsidRPr="00226A21">
        <w:rPr>
          <w:rFonts w:ascii="Arial" w:eastAsia="Times New Roman" w:hAnsi="Arial" w:cs="Arial"/>
          <w:color w:val="auto"/>
          <w:sz w:val="20"/>
          <w:szCs w:val="20"/>
          <w:bdr w:val="none" w:sz="0" w:space="0" w:color="auto"/>
          <w:lang w:val="en-GB"/>
        </w:rPr>
        <w:t xml:space="preserve">. In 2023, he received the French critics’ prize “la </w:t>
      </w:r>
      <w:proofErr w:type="spellStart"/>
      <w:r w:rsidRPr="00226A21">
        <w:rPr>
          <w:rFonts w:ascii="Arial" w:eastAsia="Times New Roman" w:hAnsi="Arial" w:cs="Arial"/>
          <w:color w:val="auto"/>
          <w:sz w:val="20"/>
          <w:szCs w:val="20"/>
          <w:bdr w:val="none" w:sz="0" w:space="0" w:color="auto"/>
          <w:lang w:val="en-GB"/>
        </w:rPr>
        <w:t>personnalité</w:t>
      </w:r>
      <w:proofErr w:type="spellEnd"/>
      <w:r w:rsidRPr="00226A21">
        <w:rPr>
          <w:rFonts w:ascii="Arial" w:eastAsia="Times New Roman" w:hAnsi="Arial" w:cs="Arial"/>
          <w:color w:val="auto"/>
          <w:sz w:val="20"/>
          <w:szCs w:val="20"/>
          <w:bdr w:val="none" w:sz="0" w:space="0" w:color="auto"/>
          <w:lang w:val="en-GB"/>
        </w:rPr>
        <w:t xml:space="preserve"> musicale of the year”.</w:t>
      </w:r>
    </w:p>
    <w:p w14:paraId="1C8C7E7A" w14:textId="77777777" w:rsidR="00226A21" w:rsidRPr="00226A21" w:rsidRDefault="00226A21" w:rsidP="00226A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auto"/>
          <w:bdr w:val="none" w:sz="0" w:space="0" w:color="auto"/>
          <w:lang w:val="en-GB"/>
        </w:rPr>
      </w:pPr>
    </w:p>
    <w:p w14:paraId="3B9483F8" w14:textId="4F842B28" w:rsidR="005911EB" w:rsidRPr="00226A21" w:rsidRDefault="005911EB" w:rsidP="00226A21">
      <w:pPr>
        <w:pStyle w:val="NormalWeb"/>
        <w:shd w:val="clear" w:color="auto" w:fill="FFFFFF"/>
        <w:spacing w:before="0" w:beforeAutospacing="0" w:after="0" w:afterAutospacing="0"/>
        <w:rPr>
          <w:rFonts w:ascii="Arial" w:eastAsia="Calibri" w:hAnsi="Arial" w:cs="Arial"/>
          <w:color w:val="000000" w:themeColor="text1"/>
          <w:u w:color="333333"/>
          <w:shd w:val="clear" w:color="auto" w:fill="FFFFFF"/>
        </w:rPr>
      </w:pPr>
      <w:r w:rsidRPr="00226A21">
        <w:rPr>
          <w:rFonts w:ascii="Arial" w:eastAsia="Arial" w:hAnsi="Arial" w:cs="Arial"/>
          <w:noProof/>
          <w:color w:val="000000" w:themeColor="text1"/>
          <w:sz w:val="40"/>
          <w:szCs w:val="40"/>
        </w:rPr>
        <w:drawing>
          <wp:anchor distT="57150" distB="57150" distL="57150" distR="57150" simplePos="0" relativeHeight="251662336" behindDoc="0" locked="0" layoutInCell="1" allowOverlap="1" wp14:anchorId="4264B9FF" wp14:editId="2D404986">
            <wp:simplePos x="0" y="0"/>
            <wp:positionH relativeFrom="column">
              <wp:posOffset>1348105</wp:posOffset>
            </wp:positionH>
            <wp:positionV relativeFrom="line">
              <wp:posOffset>165566</wp:posOffset>
            </wp:positionV>
            <wp:extent cx="236855" cy="236855"/>
            <wp:effectExtent l="0" t="0" r="4445" b="4445"/>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9" name="officeArt object" descr="Instagram-v051916">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073741829" name="officeArt object" descr="Instagram-v051916">
                      <a:hlinkClick r:id="rId9"/>
                    </pic:cNvPr>
                    <pic:cNvPicPr>
                      <a:picLocks noChangeAspect="1"/>
                    </pic:cNvPicPr>
                  </pic:nvPicPr>
                  <pic:blipFill>
                    <a:blip r:embed="rId10"/>
                    <a:stretch>
                      <a:fillRect/>
                    </a:stretch>
                  </pic:blipFill>
                  <pic:spPr>
                    <a:xfrm>
                      <a:off x="0" y="0"/>
                      <a:ext cx="236855" cy="236855"/>
                    </a:xfrm>
                    <a:prstGeom prst="rect">
                      <a:avLst/>
                    </a:prstGeom>
                    <a:ln w="12700" cap="flat">
                      <a:noFill/>
                      <a:miter lim="400000"/>
                    </a:ln>
                    <a:effectLst/>
                  </pic:spPr>
                </pic:pic>
              </a:graphicData>
            </a:graphic>
            <wp14:sizeRelV relativeFrom="margin">
              <wp14:pctHeight>0</wp14:pctHeight>
            </wp14:sizeRelV>
          </wp:anchor>
        </w:drawing>
      </w:r>
      <w:r w:rsidRPr="00226A21">
        <w:rPr>
          <w:rFonts w:ascii="Arial" w:eastAsia="Arial" w:hAnsi="Arial" w:cs="Arial"/>
          <w:noProof/>
          <w:color w:val="000000" w:themeColor="text1"/>
          <w:sz w:val="40"/>
          <w:szCs w:val="40"/>
        </w:rPr>
        <w:drawing>
          <wp:anchor distT="57150" distB="57150" distL="57150" distR="57150" simplePos="0" relativeHeight="251659264" behindDoc="0" locked="0" layoutInCell="1" allowOverlap="1" wp14:anchorId="16516403" wp14:editId="4B7681C2">
            <wp:simplePos x="0" y="0"/>
            <wp:positionH relativeFrom="column">
              <wp:posOffset>46614</wp:posOffset>
            </wp:positionH>
            <wp:positionV relativeFrom="line">
              <wp:posOffset>166125</wp:posOffset>
            </wp:positionV>
            <wp:extent cx="261621" cy="228600"/>
            <wp:effectExtent l="0" t="0" r="5080" b="0"/>
            <wp:wrapThrough wrapText="bothSides" distL="57150" distR="57150">
              <wp:wrapPolygon edited="1">
                <wp:start x="9142" y="225"/>
                <wp:lineTo x="7340" y="675"/>
                <wp:lineTo x="5079" y="1838"/>
                <wp:lineTo x="3211" y="3600"/>
                <wp:lineTo x="1671" y="5963"/>
                <wp:lineTo x="721" y="8888"/>
                <wp:lineTo x="524" y="12263"/>
                <wp:lineTo x="950" y="14738"/>
                <wp:lineTo x="2064" y="17400"/>
                <wp:lineTo x="3670" y="19538"/>
                <wp:lineTo x="5800" y="21225"/>
                <wp:lineTo x="6750" y="21600"/>
                <wp:lineTo x="13795" y="21600"/>
                <wp:lineTo x="15695" y="20550"/>
                <wp:lineTo x="17629" y="18563"/>
                <wp:lineTo x="18972" y="16238"/>
                <wp:lineTo x="19791" y="13425"/>
                <wp:lineTo x="19922" y="10050"/>
                <wp:lineTo x="19595" y="8213"/>
                <wp:lineTo x="18579" y="5513"/>
                <wp:lineTo x="16973" y="3225"/>
                <wp:lineTo x="14712" y="1388"/>
                <wp:lineTo x="12157" y="375"/>
                <wp:lineTo x="10223" y="278"/>
                <wp:lineTo x="10223" y="6150"/>
                <wp:lineTo x="10977" y="6150"/>
                <wp:lineTo x="14221" y="6900"/>
                <wp:lineTo x="16908" y="8213"/>
                <wp:lineTo x="17367" y="8888"/>
                <wp:lineTo x="17170" y="9825"/>
                <wp:lineTo x="16318" y="10200"/>
                <wp:lineTo x="14778" y="9338"/>
                <wp:lineTo x="11763" y="8363"/>
                <wp:lineTo x="9765" y="8255"/>
                <wp:lineTo x="9765" y="9975"/>
                <wp:lineTo x="10420" y="9975"/>
                <wp:lineTo x="13238" y="10725"/>
                <wp:lineTo x="15630" y="11963"/>
                <wp:lineTo x="15990" y="12638"/>
                <wp:lineTo x="15695" y="13425"/>
                <wp:lineTo x="14975" y="13575"/>
                <wp:lineTo x="14155" y="12975"/>
                <wp:lineTo x="11239" y="11888"/>
                <wp:lineTo x="9502" y="11725"/>
                <wp:lineTo x="9502" y="13575"/>
                <wp:lineTo x="11894" y="13950"/>
                <wp:lineTo x="14319" y="15113"/>
                <wp:lineTo x="14712" y="15713"/>
                <wp:lineTo x="14581" y="16350"/>
                <wp:lineTo x="13959" y="16500"/>
                <wp:lineTo x="13238" y="16013"/>
                <wp:lineTo x="10682" y="15038"/>
                <wp:lineTo x="7700" y="14888"/>
                <wp:lineTo x="4882" y="15338"/>
                <wp:lineTo x="4620" y="14813"/>
                <wp:lineTo x="4751" y="14175"/>
                <wp:lineTo x="6619" y="13650"/>
                <wp:lineTo x="9502" y="13575"/>
                <wp:lineTo x="9502" y="11725"/>
                <wp:lineTo x="8028" y="11588"/>
                <wp:lineTo x="4620" y="12188"/>
                <wp:lineTo x="4194" y="11588"/>
                <wp:lineTo x="4358" y="10725"/>
                <wp:lineTo x="6357" y="10050"/>
                <wp:lineTo x="9765" y="9975"/>
                <wp:lineTo x="9765" y="8255"/>
                <wp:lineTo x="7569" y="8138"/>
                <wp:lineTo x="4227" y="8813"/>
                <wp:lineTo x="3670" y="8363"/>
                <wp:lineTo x="3539" y="7425"/>
                <wp:lineTo x="3801" y="6975"/>
                <wp:lineTo x="6160" y="6225"/>
                <wp:lineTo x="10223" y="6150"/>
                <wp:lineTo x="10223" y="278"/>
                <wp:lineTo x="9142" y="225"/>
              </wp:wrapPolygon>
            </wp:wrapThrough>
            <wp:docPr id="1073741826" name="officeArt object" descr="Description: Macintosh HD:Users:annablaseby:Downloads:spotify_logo_cmyk_green1.png">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1073741826" name="officeArt object" descr="Description: Macintosh HD:Users:annablaseby:Downloads:spotify_logo_cmyk_green1.png">
                      <a:hlinkClick r:id="rId11"/>
                    </pic:cNvPr>
                    <pic:cNvPicPr>
                      <a:picLocks noChangeAspect="1"/>
                    </pic:cNvPicPr>
                  </pic:nvPicPr>
                  <pic:blipFill>
                    <a:blip r:embed="rId12"/>
                    <a:srcRect r="67185" b="4255"/>
                    <a:stretch>
                      <a:fillRect/>
                    </a:stretch>
                  </pic:blipFill>
                  <pic:spPr>
                    <a:xfrm>
                      <a:off x="0" y="0"/>
                      <a:ext cx="261621" cy="228600"/>
                    </a:xfrm>
                    <a:prstGeom prst="rect">
                      <a:avLst/>
                    </a:prstGeom>
                    <a:ln w="12700" cap="flat">
                      <a:noFill/>
                      <a:miter lim="400000"/>
                    </a:ln>
                    <a:effectLst/>
                  </pic:spPr>
                </pic:pic>
              </a:graphicData>
            </a:graphic>
          </wp:anchor>
        </w:drawing>
      </w:r>
      <w:r w:rsidRPr="00226A21">
        <w:rPr>
          <w:rFonts w:ascii="Arial" w:eastAsia="Arial" w:hAnsi="Arial" w:cs="Arial"/>
          <w:noProof/>
          <w:color w:val="000000" w:themeColor="text1"/>
          <w:sz w:val="40"/>
          <w:szCs w:val="40"/>
        </w:rPr>
        <w:drawing>
          <wp:anchor distT="57150" distB="57150" distL="57150" distR="57150" simplePos="0" relativeHeight="251660288" behindDoc="0" locked="0" layoutInCell="1" allowOverlap="1" wp14:anchorId="1C5CD1EF" wp14:editId="2FEE8B3A">
            <wp:simplePos x="0" y="0"/>
            <wp:positionH relativeFrom="column">
              <wp:posOffset>717874</wp:posOffset>
            </wp:positionH>
            <wp:positionV relativeFrom="line">
              <wp:posOffset>155964</wp:posOffset>
            </wp:positionV>
            <wp:extent cx="571500" cy="234950"/>
            <wp:effectExtent l="0" t="0" r="0" b="6350"/>
            <wp:wrapThrough wrapText="bothSides" distL="57150" distR="57150">
              <wp:wrapPolygon edited="1">
                <wp:start x="0" y="0"/>
                <wp:lineTo x="21600" y="0"/>
                <wp:lineTo x="21600" y="21600"/>
                <wp:lineTo x="0" y="21600"/>
                <wp:lineTo x="0" y="0"/>
              </wp:wrapPolygon>
            </wp:wrapThrough>
            <wp:docPr id="1073741828" name="officeArt object" descr="Description: Macintosh HD:Users:annablaseby:Downloads:YouTube logo.jpg">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1073741828" name="officeArt object" descr="Description: Macintosh HD:Users:annablaseby:Downloads:YouTube logo.jpg">
                      <a:hlinkClick r:id="rId13"/>
                    </pic:cNvPr>
                    <pic:cNvPicPr>
                      <a:picLocks noChangeAspect="1"/>
                    </pic:cNvPicPr>
                  </pic:nvPicPr>
                  <pic:blipFill>
                    <a:blip r:embed="rId14"/>
                    <a:stretch>
                      <a:fillRect/>
                    </a:stretch>
                  </pic:blipFill>
                  <pic:spPr>
                    <a:xfrm>
                      <a:off x="0" y="0"/>
                      <a:ext cx="571500" cy="234950"/>
                    </a:xfrm>
                    <a:prstGeom prst="rect">
                      <a:avLst/>
                    </a:prstGeom>
                    <a:ln w="12700" cap="flat">
                      <a:noFill/>
                      <a:miter lim="400000"/>
                    </a:ln>
                    <a:effectLst/>
                  </pic:spPr>
                </pic:pic>
              </a:graphicData>
            </a:graphic>
          </wp:anchor>
        </w:drawing>
      </w:r>
      <w:r w:rsidRPr="00226A21">
        <w:rPr>
          <w:rFonts w:ascii="Arial" w:eastAsia="Calibri" w:hAnsi="Arial" w:cs="Arial"/>
          <w:color w:val="000000" w:themeColor="text1"/>
          <w:shd w:val="clear" w:color="auto" w:fill="FFFFFF"/>
        </w:rPr>
        <w:t xml:space="preserve"> </w:t>
      </w:r>
    </w:p>
    <w:p w14:paraId="4B979324" w14:textId="77777777" w:rsidR="005911EB" w:rsidRPr="00226A21" w:rsidRDefault="005911EB" w:rsidP="005911EB">
      <w:pPr>
        <w:rPr>
          <w:rFonts w:ascii="Arial" w:hAnsi="Arial" w:cs="Arial"/>
          <w:color w:val="000000" w:themeColor="text1"/>
        </w:rPr>
      </w:pPr>
    </w:p>
    <w:p w14:paraId="10F4A1F3" w14:textId="77777777" w:rsidR="005911EB" w:rsidRPr="00226A21" w:rsidRDefault="005911EB" w:rsidP="005911EB">
      <w:pPr>
        <w:rPr>
          <w:rFonts w:ascii="Arial" w:hAnsi="Arial" w:cs="Arial"/>
          <w:color w:val="000000" w:themeColor="text1"/>
        </w:rPr>
      </w:pPr>
    </w:p>
    <w:p w14:paraId="13F5A0E6" w14:textId="77777777" w:rsidR="005911EB" w:rsidRPr="00226A21" w:rsidRDefault="005911EB" w:rsidP="005911EB">
      <w:pPr>
        <w:rPr>
          <w:rFonts w:ascii="Arial" w:hAnsi="Arial" w:cs="Arial"/>
          <w:color w:val="000000" w:themeColor="text1"/>
        </w:rPr>
      </w:pPr>
    </w:p>
    <w:p w14:paraId="780D2C93" w14:textId="77777777" w:rsidR="0081241B" w:rsidRPr="00226A21" w:rsidRDefault="0081241B">
      <w:pPr>
        <w:rPr>
          <w:rFonts w:ascii="Arial" w:hAnsi="Arial" w:cs="Arial"/>
          <w:color w:val="000000" w:themeColor="text1"/>
        </w:rPr>
      </w:pPr>
    </w:p>
    <w:sectPr w:rsidR="0081241B" w:rsidRPr="00226A21" w:rsidSect="005911EB">
      <w:headerReference w:type="default" r:id="rId15"/>
      <w:footerReference w:type="default" r:id="rId16"/>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1FF51C" w14:textId="77777777" w:rsidR="008B5D9D" w:rsidRDefault="008B5D9D">
      <w:r>
        <w:separator/>
      </w:r>
    </w:p>
  </w:endnote>
  <w:endnote w:type="continuationSeparator" w:id="0">
    <w:p w14:paraId="78437820" w14:textId="77777777" w:rsidR="008B5D9D" w:rsidRDefault="008B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23CD0" w14:textId="4AD0B0A9" w:rsidR="005911EB" w:rsidRDefault="005911EB">
    <w:pPr>
      <w:ind w:right="26"/>
      <w:rPr>
        <w:rFonts w:ascii="Arial" w:eastAsia="Arial" w:hAnsi="Arial" w:cs="Arial"/>
        <w:sz w:val="20"/>
        <w:szCs w:val="20"/>
      </w:rPr>
    </w:pPr>
    <w:r>
      <w:rPr>
        <w:rFonts w:ascii="Arial" w:hAnsi="Arial"/>
        <w:sz w:val="20"/>
        <w:szCs w:val="20"/>
      </w:rPr>
      <w:t>202</w:t>
    </w:r>
    <w:r w:rsidR="00EC3AA8">
      <w:rPr>
        <w:rFonts w:ascii="Arial" w:hAnsi="Arial"/>
        <w:sz w:val="20"/>
        <w:szCs w:val="20"/>
      </w:rPr>
      <w:t>6</w:t>
    </w:r>
    <w:r>
      <w:rPr>
        <w:rFonts w:ascii="Arial" w:hAnsi="Arial"/>
        <w:sz w:val="20"/>
        <w:szCs w:val="20"/>
      </w:rPr>
      <w:t>/2</w:t>
    </w:r>
    <w:r w:rsidR="00EC3AA8">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CE2895" w14:textId="77777777" w:rsidR="008B5D9D" w:rsidRDefault="008B5D9D">
      <w:r>
        <w:separator/>
      </w:r>
    </w:p>
  </w:footnote>
  <w:footnote w:type="continuationSeparator" w:id="0">
    <w:p w14:paraId="6A440859" w14:textId="77777777" w:rsidR="008B5D9D" w:rsidRDefault="008B5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5FFBE5" w14:textId="77777777" w:rsidR="005911EB" w:rsidRDefault="005911EB">
    <w:pPr>
      <w:pStyle w:val="Header"/>
      <w:tabs>
        <w:tab w:val="clear" w:pos="8640"/>
        <w:tab w:val="right" w:pos="8280"/>
      </w:tabs>
    </w:pPr>
    <w:r>
      <w:rPr>
        <w:noProof/>
      </w:rPr>
      <w:drawing>
        <wp:anchor distT="152400" distB="152400" distL="152400" distR="152400" simplePos="0" relativeHeight="251659264" behindDoc="1" locked="0" layoutInCell="1" allowOverlap="1" wp14:anchorId="01F50057" wp14:editId="2F1ABF1B">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EB"/>
    <w:rsid w:val="000146A0"/>
    <w:rsid w:val="00111C40"/>
    <w:rsid w:val="001734C2"/>
    <w:rsid w:val="00222C1E"/>
    <w:rsid w:val="00226A21"/>
    <w:rsid w:val="00283EDB"/>
    <w:rsid w:val="00382445"/>
    <w:rsid w:val="00395AB9"/>
    <w:rsid w:val="0040446C"/>
    <w:rsid w:val="004132AF"/>
    <w:rsid w:val="004764BA"/>
    <w:rsid w:val="00480D9D"/>
    <w:rsid w:val="00484833"/>
    <w:rsid w:val="004A3919"/>
    <w:rsid w:val="004D77A1"/>
    <w:rsid w:val="0057545C"/>
    <w:rsid w:val="005911EB"/>
    <w:rsid w:val="006308B5"/>
    <w:rsid w:val="00671942"/>
    <w:rsid w:val="00671B27"/>
    <w:rsid w:val="00787F74"/>
    <w:rsid w:val="007B6D79"/>
    <w:rsid w:val="0081241B"/>
    <w:rsid w:val="008B10DE"/>
    <w:rsid w:val="008B5D9D"/>
    <w:rsid w:val="00A8742F"/>
    <w:rsid w:val="00AD145E"/>
    <w:rsid w:val="00B937D8"/>
    <w:rsid w:val="00C34D27"/>
    <w:rsid w:val="00C54B1D"/>
    <w:rsid w:val="00C56A64"/>
    <w:rsid w:val="00C91BE9"/>
    <w:rsid w:val="00CB3A1C"/>
    <w:rsid w:val="00D66497"/>
    <w:rsid w:val="00DA4EE0"/>
    <w:rsid w:val="00EC3AA8"/>
    <w:rsid w:val="00F41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514B"/>
  <w15:chartTrackingRefBased/>
  <w15:docId w15:val="{E70EEABC-53B3-40A4-B02B-004D369A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1EB"/>
    <w:pPr>
      <w:pBdr>
        <w:top w:val="nil"/>
        <w:left w:val="nil"/>
        <w:bottom w:val="nil"/>
        <w:right w:val="nil"/>
        <w:between w:val="nil"/>
        <w:bar w:val="nil"/>
      </w:pBdr>
      <w:spacing w:after="0" w:line="240" w:lineRule="auto"/>
    </w:pPr>
    <w:rPr>
      <w:rFonts w:ascii="Cambria" w:eastAsia="Cambria" w:hAnsi="Cambria" w:cs="Cambria"/>
      <w:color w:val="000000"/>
      <w:kern w:val="0"/>
      <w:u w:color="000000"/>
      <w:bdr w:val="nil"/>
      <w:lang w:val="en-US" w:eastAsia="en-GB"/>
      <w14:ligatures w14:val="none"/>
    </w:rPr>
  </w:style>
  <w:style w:type="paragraph" w:styleId="Heading1">
    <w:name w:val="heading 1"/>
    <w:basedOn w:val="Normal"/>
    <w:next w:val="Normal"/>
    <w:link w:val="Heading1Char"/>
    <w:uiPriority w:val="9"/>
    <w:qFormat/>
    <w:rsid w:val="00591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1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1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1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1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1EB"/>
    <w:rPr>
      <w:rFonts w:eastAsiaTheme="majorEastAsia" w:cstheme="majorBidi"/>
      <w:color w:val="272727" w:themeColor="text1" w:themeTint="D8"/>
    </w:rPr>
  </w:style>
  <w:style w:type="paragraph" w:styleId="Title">
    <w:name w:val="Title"/>
    <w:basedOn w:val="Normal"/>
    <w:next w:val="Normal"/>
    <w:link w:val="TitleChar"/>
    <w:uiPriority w:val="10"/>
    <w:qFormat/>
    <w:rsid w:val="005911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1EB"/>
    <w:pPr>
      <w:spacing w:before="160"/>
      <w:jc w:val="center"/>
    </w:pPr>
    <w:rPr>
      <w:i/>
      <w:iCs/>
      <w:color w:val="404040" w:themeColor="text1" w:themeTint="BF"/>
    </w:rPr>
  </w:style>
  <w:style w:type="character" w:customStyle="1" w:styleId="QuoteChar">
    <w:name w:val="Quote Char"/>
    <w:basedOn w:val="DefaultParagraphFont"/>
    <w:link w:val="Quote"/>
    <w:uiPriority w:val="29"/>
    <w:rsid w:val="005911EB"/>
    <w:rPr>
      <w:i/>
      <w:iCs/>
      <w:color w:val="404040" w:themeColor="text1" w:themeTint="BF"/>
    </w:rPr>
  </w:style>
  <w:style w:type="paragraph" w:styleId="ListParagraph">
    <w:name w:val="List Paragraph"/>
    <w:basedOn w:val="Normal"/>
    <w:uiPriority w:val="34"/>
    <w:qFormat/>
    <w:rsid w:val="005911EB"/>
    <w:pPr>
      <w:ind w:left="720"/>
      <w:contextualSpacing/>
    </w:pPr>
  </w:style>
  <w:style w:type="character" w:styleId="IntenseEmphasis">
    <w:name w:val="Intense Emphasis"/>
    <w:basedOn w:val="DefaultParagraphFont"/>
    <w:uiPriority w:val="21"/>
    <w:qFormat/>
    <w:rsid w:val="005911EB"/>
    <w:rPr>
      <w:i/>
      <w:iCs/>
      <w:color w:val="0F4761" w:themeColor="accent1" w:themeShade="BF"/>
    </w:rPr>
  </w:style>
  <w:style w:type="paragraph" w:styleId="IntenseQuote">
    <w:name w:val="Intense Quote"/>
    <w:basedOn w:val="Normal"/>
    <w:next w:val="Normal"/>
    <w:link w:val="IntenseQuoteChar"/>
    <w:uiPriority w:val="30"/>
    <w:qFormat/>
    <w:rsid w:val="00591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1EB"/>
    <w:rPr>
      <w:i/>
      <w:iCs/>
      <w:color w:val="0F4761" w:themeColor="accent1" w:themeShade="BF"/>
    </w:rPr>
  </w:style>
  <w:style w:type="character" w:styleId="IntenseReference">
    <w:name w:val="Intense Reference"/>
    <w:basedOn w:val="DefaultParagraphFont"/>
    <w:uiPriority w:val="32"/>
    <w:qFormat/>
    <w:rsid w:val="005911EB"/>
    <w:rPr>
      <w:b/>
      <w:bCs/>
      <w:smallCaps/>
      <w:color w:val="0F4761" w:themeColor="accent1" w:themeShade="BF"/>
      <w:spacing w:val="5"/>
    </w:rPr>
  </w:style>
  <w:style w:type="paragraph" w:styleId="Header">
    <w:name w:val="header"/>
    <w:link w:val="HeaderChar"/>
    <w:rsid w:val="005911EB"/>
    <w:pPr>
      <w:pBdr>
        <w:top w:val="nil"/>
        <w:left w:val="nil"/>
        <w:bottom w:val="nil"/>
        <w:right w:val="nil"/>
        <w:between w:val="nil"/>
        <w:bar w:val="nil"/>
      </w:pBdr>
      <w:tabs>
        <w:tab w:val="center" w:pos="4320"/>
        <w:tab w:val="right" w:pos="8640"/>
      </w:tabs>
      <w:spacing w:after="0" w:line="240" w:lineRule="auto"/>
    </w:pPr>
    <w:rPr>
      <w:rFonts w:ascii="Cambria" w:eastAsia="Cambria" w:hAnsi="Cambria" w:cs="Cambria"/>
      <w:color w:val="000000"/>
      <w:kern w:val="0"/>
      <w:u w:color="000000"/>
      <w:bdr w:val="nil"/>
      <w:lang w:val="en-US" w:eastAsia="en-GB"/>
      <w14:ligatures w14:val="none"/>
    </w:rPr>
  </w:style>
  <w:style w:type="character" w:customStyle="1" w:styleId="HeaderChar">
    <w:name w:val="Header Char"/>
    <w:basedOn w:val="DefaultParagraphFont"/>
    <w:link w:val="Header"/>
    <w:rsid w:val="005911EB"/>
    <w:rPr>
      <w:rFonts w:ascii="Cambria" w:eastAsia="Cambria" w:hAnsi="Cambria" w:cs="Cambria"/>
      <w:color w:val="000000"/>
      <w:kern w:val="0"/>
      <w:u w:color="000000"/>
      <w:bdr w:val="nil"/>
      <w:lang w:val="en-US" w:eastAsia="en-GB"/>
      <w14:ligatures w14:val="none"/>
    </w:rPr>
  </w:style>
  <w:style w:type="paragraph" w:styleId="Footer">
    <w:name w:val="footer"/>
    <w:basedOn w:val="Normal"/>
    <w:link w:val="FooterChar"/>
    <w:uiPriority w:val="99"/>
    <w:unhideWhenUsed/>
    <w:rsid w:val="00EC3AA8"/>
    <w:pPr>
      <w:tabs>
        <w:tab w:val="center" w:pos="4513"/>
        <w:tab w:val="right" w:pos="9026"/>
      </w:tabs>
    </w:pPr>
  </w:style>
  <w:style w:type="character" w:customStyle="1" w:styleId="FooterChar">
    <w:name w:val="Footer Char"/>
    <w:basedOn w:val="DefaultParagraphFont"/>
    <w:link w:val="Footer"/>
    <w:uiPriority w:val="99"/>
    <w:rsid w:val="00EC3AA8"/>
    <w:rPr>
      <w:rFonts w:ascii="Cambria" w:eastAsia="Cambria" w:hAnsi="Cambria" w:cs="Cambria"/>
      <w:color w:val="000000"/>
      <w:kern w:val="0"/>
      <w:u w:color="000000"/>
      <w:bdr w:val="nil"/>
      <w:lang w:val="en-US" w:eastAsia="en-GB"/>
      <w14:ligatures w14:val="none"/>
    </w:rPr>
  </w:style>
  <w:style w:type="paragraph" w:styleId="NormalWeb">
    <w:name w:val="Normal (Web)"/>
    <w:basedOn w:val="Normal"/>
    <w:uiPriority w:val="99"/>
    <w:unhideWhenUsed/>
    <w:rsid w:val="00C56A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styleId="Emphasis">
    <w:name w:val="Emphasis"/>
    <w:basedOn w:val="DefaultParagraphFont"/>
    <w:uiPriority w:val="20"/>
    <w:qFormat/>
    <w:rsid w:val="00226A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NZcE8VSdi4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spotify.com/artist/4fNFLPIaIoWUNzF05sWqrt?si=QdCWu3zeQXaXTVDFpHyS3w"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instagram.com/shokhakimov/?hl=en"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C7B33408711F46853446379617BBDE" ma:contentTypeVersion="11" ma:contentTypeDescription="Create a new document." ma:contentTypeScope="" ma:versionID="e77741097845d892433ee0ee130c3ac7">
  <xsd:schema xmlns:xsd="http://www.w3.org/2001/XMLSchema" xmlns:xs="http://www.w3.org/2001/XMLSchema" xmlns:p="http://schemas.microsoft.com/office/2006/metadata/properties" xmlns:ns3="e2b59030-d8d3-425f-8fc6-6aa056eb13d6" targetNamespace="http://schemas.microsoft.com/office/2006/metadata/properties" ma:root="true" ma:fieldsID="99be97e4c592e16e23cf7e2e79204a14" ns3:_="">
    <xsd:import namespace="e2b59030-d8d3-425f-8fc6-6aa056eb13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59030-d8d3-425f-8fc6-6aa056eb13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2b59030-d8d3-425f-8fc6-6aa056eb13d6" xsi:nil="true"/>
  </documentManagement>
</p:properties>
</file>

<file path=customXml/itemProps1.xml><?xml version="1.0" encoding="utf-8"?>
<ds:datastoreItem xmlns:ds="http://schemas.openxmlformats.org/officeDocument/2006/customXml" ds:itemID="{A48908A9-8AB2-4E52-99FA-A105424964A7}">
  <ds:schemaRefs>
    <ds:schemaRef ds:uri="http://schemas.microsoft.com/sharepoint/v3/contenttype/forms"/>
  </ds:schemaRefs>
</ds:datastoreItem>
</file>

<file path=customXml/itemProps2.xml><?xml version="1.0" encoding="utf-8"?>
<ds:datastoreItem xmlns:ds="http://schemas.openxmlformats.org/officeDocument/2006/customXml" ds:itemID="{122B079C-3292-458B-A6BF-AC24D9F5A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59030-d8d3-425f-8fc6-6aa056eb1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56E88-FB54-466E-8C8F-91FEB77B73DA}">
  <ds:schemaRefs>
    <ds:schemaRef ds:uri="http://schemas.microsoft.com/office/2006/metadata/properties"/>
    <ds:schemaRef ds:uri="http://schemas.microsoft.com/office/infopath/2007/PartnerControls"/>
    <ds:schemaRef ds:uri="e2b59030-d8d3-425f-8fc6-6aa056eb13d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3278</Characters>
  <Application>Microsoft Office Word</Application>
  <DocSecurity>0</DocSecurity>
  <Lines>57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Sharman</dc:creator>
  <cp:keywords/>
  <dc:description/>
  <cp:lastModifiedBy>Evi Jaman</cp:lastModifiedBy>
  <cp:revision>21</cp:revision>
  <dcterms:created xsi:type="dcterms:W3CDTF">2026-07-27T17:30:00Z</dcterms:created>
  <dcterms:modified xsi:type="dcterms:W3CDTF">2026-08-26T13:46:00Z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0x010100D0C7B33408711F46853446379617BBDE</vt:lpwstr>
  </property>
</Properties>
</file>