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C247AE" w14:textId="6AE85FAD" w:rsidR="00D92F1A" w:rsidRDefault="00D85D84" w:rsidP="2F596497">
      <w:pPr>
        <w:spacing w:line="259" w:lineRule="auto"/>
        <w:rPr>
          <w:rFonts w:ascii="Arial" w:eastAsia="Arial" w:hAnsi="Arial" w:cs="Arial"/>
        </w:rPr>
      </w:pPr>
      <w:r>
        <w:rPr>
          <w:rFonts w:ascii="Arial" w:hAnsi="Arial"/>
          <w:sz w:val="40"/>
          <w:szCs w:val="40"/>
        </w:rPr>
        <w:t>Kahchun Wong</w:t>
      </w:r>
    </w:p>
    <w:p w14:paraId="7C131066" w14:textId="04D4CE6F" w:rsidR="00D85D84" w:rsidRDefault="7AA7B12E" w:rsidP="2F596497">
      <w:pPr>
        <w:spacing w:line="259" w:lineRule="auto"/>
        <w:rPr>
          <w:rFonts w:ascii="Arial" w:hAnsi="Arial"/>
          <w:sz w:val="34"/>
          <w:szCs w:val="34"/>
        </w:rPr>
      </w:pPr>
      <w:bookmarkStart w:id="0" w:name="OLE_LINK1"/>
      <w:r w:rsidRPr="2F596497">
        <w:rPr>
          <w:rFonts w:ascii="Arial" w:hAnsi="Arial"/>
          <w:sz w:val="34"/>
          <w:szCs w:val="34"/>
        </w:rPr>
        <w:t>Conductor</w:t>
      </w:r>
    </w:p>
    <w:bookmarkEnd w:id="0"/>
    <w:p w14:paraId="78DF7343" w14:textId="77777777" w:rsidR="00852912" w:rsidRDefault="00852912" w:rsidP="00A92B2D">
      <w:pPr>
        <w:rPr>
          <w:rFonts w:ascii="Arial" w:hAnsi="Arial" w:cs="Arial"/>
          <w:sz w:val="20"/>
          <w:szCs w:val="20"/>
        </w:rPr>
      </w:pPr>
    </w:p>
    <w:p w14:paraId="66B1D04F" w14:textId="566EBF25" w:rsidR="00852912" w:rsidRDefault="00346475" w:rsidP="00A92B2D">
      <w:pPr>
        <w:rPr>
          <w:rFonts w:ascii="Arial" w:hAnsi="Arial" w:cs="Arial"/>
          <w:sz w:val="19"/>
          <w:szCs w:val="19"/>
        </w:rPr>
      </w:pPr>
      <w:r w:rsidRPr="00346475">
        <w:rPr>
          <w:rFonts w:ascii="Arial" w:hAnsi="Arial" w:cs="Arial"/>
          <w:sz w:val="19"/>
          <w:szCs w:val="19"/>
        </w:rPr>
        <w:t>"</w:t>
      </w:r>
      <w:r w:rsidRPr="00404756">
        <w:rPr>
          <w:rFonts w:ascii="Arial" w:hAnsi="Arial" w:cs="Arial"/>
          <w:i/>
          <w:iCs/>
          <w:sz w:val="19"/>
          <w:szCs w:val="19"/>
        </w:rPr>
        <w:t>Conducting from memory, Wong displayed complete command from the opening bars</w:t>
      </w:r>
      <w:r w:rsidRPr="00346475">
        <w:rPr>
          <w:rFonts w:ascii="Arial" w:hAnsi="Arial" w:cs="Arial"/>
          <w:sz w:val="19"/>
          <w:szCs w:val="19"/>
        </w:rPr>
        <w:t>." Bachtrack, August 2026</w:t>
      </w:r>
    </w:p>
    <w:p w14:paraId="4E1CF92C" w14:textId="77777777" w:rsidR="00346475" w:rsidRDefault="00346475" w:rsidP="00A92B2D">
      <w:pPr>
        <w:rPr>
          <w:rFonts w:ascii="Arial" w:hAnsi="Arial" w:cs="Arial"/>
          <w:sz w:val="20"/>
          <w:szCs w:val="20"/>
        </w:rPr>
      </w:pPr>
    </w:p>
    <w:p w14:paraId="4D568790" w14:textId="1030B26D" w:rsidR="00E80DDB" w:rsidRPr="00E80DDB" w:rsidRDefault="00E80DDB" w:rsidP="00E80DDB">
      <w:pPr>
        <w:rPr>
          <w:rFonts w:ascii="Arial" w:hAnsi="Arial" w:cs="Arial"/>
          <w:sz w:val="20"/>
          <w:szCs w:val="20"/>
        </w:rPr>
      </w:pPr>
      <w:r w:rsidRPr="00E80DDB">
        <w:rPr>
          <w:rFonts w:ascii="Arial" w:hAnsi="Arial" w:cs="Arial"/>
          <w:sz w:val="20"/>
          <w:szCs w:val="20"/>
        </w:rPr>
        <w:t>Singaporean conductor Kahchun Wong is Principal Conductor and Artistic Advisor of the Hallé and Chief Conductor of Japan Philharmonic Orchestra. Acclaimed for the breadth and intensity of his symphonic interpretations, he is recognised for projects bringing Asian and European musical traditions into conversation.</w:t>
      </w:r>
    </w:p>
    <w:p w14:paraId="0B9B7DBA" w14:textId="77777777" w:rsidR="00E80DDB" w:rsidRPr="00E80DDB" w:rsidRDefault="00E80DDB" w:rsidP="00E80DDB">
      <w:pPr>
        <w:rPr>
          <w:rFonts w:ascii="Arial" w:hAnsi="Arial" w:cs="Arial"/>
          <w:sz w:val="20"/>
          <w:szCs w:val="20"/>
        </w:rPr>
      </w:pPr>
    </w:p>
    <w:p w14:paraId="6732F6F3" w14:textId="3DBF98BE" w:rsidR="00E80DDB" w:rsidRPr="00E80DDB" w:rsidRDefault="00E80DDB" w:rsidP="00E80DDB">
      <w:pPr>
        <w:rPr>
          <w:rFonts w:ascii="Arial" w:hAnsi="Arial" w:cs="Arial"/>
          <w:sz w:val="20"/>
          <w:szCs w:val="20"/>
        </w:rPr>
      </w:pPr>
      <w:r w:rsidRPr="00E80DDB">
        <w:rPr>
          <w:rFonts w:ascii="Arial" w:hAnsi="Arial" w:cs="Arial"/>
          <w:sz w:val="20"/>
          <w:szCs w:val="20"/>
        </w:rPr>
        <w:t xml:space="preserve">Since taking up his Hallé position in September 2024, Wong has established an ambitious partnership in concert, on tour and on record. Their debut recording, Britten’s </w:t>
      </w:r>
      <w:r w:rsidRPr="007A10F7">
        <w:rPr>
          <w:rFonts w:ascii="Arial" w:hAnsi="Arial" w:cs="Arial"/>
          <w:i/>
          <w:iCs/>
          <w:sz w:val="20"/>
          <w:szCs w:val="20"/>
        </w:rPr>
        <w:t>The Prince of the Pagodas</w:t>
      </w:r>
      <w:r w:rsidRPr="00E80DDB">
        <w:rPr>
          <w:rFonts w:ascii="Arial" w:hAnsi="Arial" w:cs="Arial"/>
          <w:sz w:val="20"/>
          <w:szCs w:val="20"/>
        </w:rPr>
        <w:t xml:space="preserve">, won the 2025 Limelight Recording of the Year and Orchestral Recording of the Year. It was followed by Bruckner’s Symphony No.9, hailed by Gramophone as “a must-hear for all Brucknerians”, and a live recording of Mahler’s Symphony </w:t>
      </w:r>
      <w:r w:rsidR="006F1116">
        <w:rPr>
          <w:rFonts w:ascii="Arial" w:hAnsi="Arial" w:cs="Arial"/>
          <w:sz w:val="20"/>
          <w:szCs w:val="20"/>
        </w:rPr>
        <w:t xml:space="preserve">No.2 </w:t>
      </w:r>
      <w:r w:rsidRPr="00E80DDB">
        <w:rPr>
          <w:rFonts w:ascii="Arial" w:hAnsi="Arial" w:cs="Arial"/>
          <w:sz w:val="20"/>
          <w:szCs w:val="20"/>
        </w:rPr>
        <w:t>ranked by MusicWeb International among the finest recorded accounts of the work.</w:t>
      </w:r>
    </w:p>
    <w:p w14:paraId="2938B2D4" w14:textId="77777777" w:rsidR="00E80DDB" w:rsidRPr="00E80DDB" w:rsidRDefault="00E80DDB" w:rsidP="00E80DDB">
      <w:pPr>
        <w:rPr>
          <w:rFonts w:ascii="Arial" w:hAnsi="Arial" w:cs="Arial"/>
          <w:sz w:val="20"/>
          <w:szCs w:val="20"/>
        </w:rPr>
      </w:pPr>
    </w:p>
    <w:p w14:paraId="7F312DBA" w14:textId="7A5398CC" w:rsidR="00E80DDB" w:rsidRPr="00E80DDB" w:rsidRDefault="00E80DDB" w:rsidP="00E80DDB">
      <w:pPr>
        <w:rPr>
          <w:rFonts w:ascii="Arial" w:hAnsi="Arial" w:cs="Arial"/>
          <w:sz w:val="20"/>
          <w:szCs w:val="20"/>
        </w:rPr>
      </w:pPr>
      <w:r w:rsidRPr="00E80DDB">
        <w:rPr>
          <w:rFonts w:ascii="Arial" w:hAnsi="Arial" w:cs="Arial"/>
          <w:sz w:val="20"/>
          <w:szCs w:val="20"/>
        </w:rPr>
        <w:t xml:space="preserve">Wong made his BBC Proms debut with the Hallé in 2025, conducting the same symphony to critical acclaim. He returned </w:t>
      </w:r>
      <w:r w:rsidR="007F5204">
        <w:rPr>
          <w:rFonts w:ascii="Arial" w:hAnsi="Arial" w:cs="Arial"/>
          <w:sz w:val="20"/>
          <w:szCs w:val="20"/>
        </w:rPr>
        <w:t>in 2026</w:t>
      </w:r>
      <w:r w:rsidRPr="00E80DDB">
        <w:rPr>
          <w:rFonts w:ascii="Arial" w:hAnsi="Arial" w:cs="Arial"/>
          <w:sz w:val="20"/>
          <w:szCs w:val="20"/>
        </w:rPr>
        <w:t xml:space="preserve"> with Rachmaninov’s </w:t>
      </w:r>
      <w:r w:rsidR="006F1116">
        <w:rPr>
          <w:rFonts w:ascii="Arial" w:hAnsi="Arial" w:cs="Arial"/>
          <w:sz w:val="20"/>
          <w:szCs w:val="20"/>
        </w:rPr>
        <w:t>Symphony No.2</w:t>
      </w:r>
      <w:r w:rsidRPr="00E80DDB">
        <w:rPr>
          <w:rFonts w:ascii="Arial" w:hAnsi="Arial" w:cs="Arial"/>
          <w:sz w:val="20"/>
          <w:szCs w:val="20"/>
        </w:rPr>
        <w:t xml:space="preserve"> and the Proms premiere of Nadia Boulanger’s </w:t>
      </w:r>
      <w:r w:rsidRPr="007A10F7">
        <w:rPr>
          <w:rFonts w:ascii="Arial" w:hAnsi="Arial" w:cs="Arial"/>
          <w:i/>
          <w:iCs/>
          <w:sz w:val="20"/>
          <w:szCs w:val="20"/>
        </w:rPr>
        <w:t>Fantaisie variée</w:t>
      </w:r>
      <w:r w:rsidRPr="00E80DDB">
        <w:rPr>
          <w:rFonts w:ascii="Arial" w:hAnsi="Arial" w:cs="Arial"/>
          <w:sz w:val="20"/>
          <w:szCs w:val="20"/>
        </w:rPr>
        <w:t>, with Alexandra Dariescu. In November 2025 he led the Hallé on its first China tour in nine years, giving seven concerts across six cities, including two in Beijing.</w:t>
      </w:r>
    </w:p>
    <w:p w14:paraId="1CB43A0D" w14:textId="77777777" w:rsidR="00E80DDB" w:rsidRPr="00E80DDB" w:rsidRDefault="00E80DDB" w:rsidP="00E80DDB">
      <w:pPr>
        <w:rPr>
          <w:rFonts w:ascii="Arial" w:hAnsi="Arial" w:cs="Arial"/>
          <w:sz w:val="20"/>
          <w:szCs w:val="20"/>
        </w:rPr>
      </w:pPr>
    </w:p>
    <w:p w14:paraId="4923B367" w14:textId="7419B9E6" w:rsidR="00E80DDB" w:rsidRPr="00E80DDB" w:rsidRDefault="00E80DDB" w:rsidP="00E80DDB">
      <w:pPr>
        <w:rPr>
          <w:rFonts w:ascii="Arial" w:hAnsi="Arial" w:cs="Arial"/>
          <w:sz w:val="20"/>
          <w:szCs w:val="20"/>
        </w:rPr>
      </w:pPr>
      <w:r w:rsidRPr="00E80DDB">
        <w:rPr>
          <w:rFonts w:ascii="Arial" w:hAnsi="Arial" w:cs="Arial"/>
          <w:sz w:val="20"/>
          <w:szCs w:val="20"/>
        </w:rPr>
        <w:t xml:space="preserve">His Hallé programmes place symphonic landmarks alongside contemporary and neglected voices. In February 2026 he conducted the world premiere of Unsuk Chin’s revised </w:t>
      </w:r>
      <w:r w:rsidRPr="007A10F7">
        <w:rPr>
          <w:rFonts w:ascii="Arial" w:hAnsi="Arial" w:cs="Arial"/>
          <w:i/>
          <w:iCs/>
          <w:sz w:val="20"/>
          <w:szCs w:val="20"/>
        </w:rPr>
        <w:t>Le Chant des Enfants des Étoiles</w:t>
      </w:r>
      <w:r w:rsidRPr="00E80DDB">
        <w:rPr>
          <w:rFonts w:ascii="Arial" w:hAnsi="Arial" w:cs="Arial"/>
          <w:sz w:val="20"/>
          <w:szCs w:val="20"/>
        </w:rPr>
        <w:t xml:space="preserve"> with the Hallé choirs. He opens the 2026/27 season with the world premiere of Sir James MacMillan’s Symphony No.6, commissioned by the orchestra to mark the 30th anniversary of The Bridgewater Hall.</w:t>
      </w:r>
    </w:p>
    <w:p w14:paraId="79A65679" w14:textId="77777777" w:rsidR="00E80DDB" w:rsidRPr="00E80DDB" w:rsidRDefault="00E80DDB" w:rsidP="00E80DDB">
      <w:pPr>
        <w:rPr>
          <w:rFonts w:ascii="Arial" w:hAnsi="Arial" w:cs="Arial"/>
          <w:sz w:val="20"/>
          <w:szCs w:val="20"/>
        </w:rPr>
      </w:pPr>
    </w:p>
    <w:p w14:paraId="7D505AE9" w14:textId="33E4DFB5" w:rsidR="00E80DDB" w:rsidRPr="00E80DDB" w:rsidRDefault="00E80DDB" w:rsidP="00E80DDB">
      <w:pPr>
        <w:rPr>
          <w:rFonts w:ascii="Arial" w:hAnsi="Arial" w:cs="Arial"/>
          <w:sz w:val="20"/>
          <w:szCs w:val="20"/>
        </w:rPr>
      </w:pPr>
      <w:r w:rsidRPr="00E80DDB">
        <w:rPr>
          <w:rFonts w:ascii="Arial" w:hAnsi="Arial" w:cs="Arial"/>
          <w:sz w:val="20"/>
          <w:szCs w:val="20"/>
        </w:rPr>
        <w:t>With</w:t>
      </w:r>
      <w:r w:rsidR="004E3EC0">
        <w:rPr>
          <w:rFonts w:ascii="Arial" w:hAnsi="Arial" w:cs="Arial"/>
          <w:sz w:val="20"/>
          <w:szCs w:val="20"/>
        </w:rPr>
        <w:t xml:space="preserve"> </w:t>
      </w:r>
      <w:r w:rsidRPr="00E80DDB">
        <w:rPr>
          <w:rFonts w:ascii="Arial" w:hAnsi="Arial" w:cs="Arial"/>
          <w:sz w:val="20"/>
          <w:szCs w:val="20"/>
        </w:rPr>
        <w:t>Japan Philharmonic, Wong combines major projects with its commitment to communities. In 2025 he conducted its nine-city Kyushu tour, marking the 50th anniversary of a community-led initiative. In June 2026, he led Suntory Hall concerts commemorating the orchestra’s 70th anniversary, culminating in Mahler’s Symphony No.8.</w:t>
      </w:r>
    </w:p>
    <w:p w14:paraId="0EBC9FB3" w14:textId="77777777" w:rsidR="00E80DDB" w:rsidRPr="00E80DDB" w:rsidRDefault="00E80DDB" w:rsidP="00E80DDB">
      <w:pPr>
        <w:rPr>
          <w:rFonts w:ascii="Arial" w:hAnsi="Arial" w:cs="Arial"/>
          <w:sz w:val="20"/>
          <w:szCs w:val="20"/>
        </w:rPr>
      </w:pPr>
    </w:p>
    <w:p w14:paraId="75473DA9" w14:textId="77777777" w:rsidR="00E80DDB" w:rsidRPr="00E80DDB" w:rsidRDefault="00E80DDB" w:rsidP="00E80DDB">
      <w:pPr>
        <w:rPr>
          <w:rFonts w:ascii="Arial" w:hAnsi="Arial" w:cs="Arial"/>
          <w:sz w:val="20"/>
          <w:szCs w:val="20"/>
        </w:rPr>
      </w:pPr>
      <w:r w:rsidRPr="00E80DDB">
        <w:rPr>
          <w:rFonts w:ascii="Arial" w:hAnsi="Arial" w:cs="Arial"/>
          <w:sz w:val="20"/>
          <w:szCs w:val="20"/>
        </w:rPr>
        <w:t>Winner of the Mahler Competition in 2016, Wong has conducted The Cleveland Orchestra, New York Philharmonic, Czech Philharmonic, BBC Symphony and Hong Kong Philharmonic. His 2026/27 season includes returns to London Philharmonic, Bergen Philharmonic, Osaka Philharmonic and Düsseldorf Symphony, alongside debuts with the Minnesota Orchestra, Pittsburgh Symphony Orchestra and Gothenburg Symphony Orchestra.</w:t>
      </w:r>
    </w:p>
    <w:p w14:paraId="49157FF8" w14:textId="77777777" w:rsidR="00E80DDB" w:rsidRPr="00E80DDB" w:rsidRDefault="00E80DDB" w:rsidP="00E80DDB">
      <w:pPr>
        <w:rPr>
          <w:rFonts w:ascii="Arial" w:hAnsi="Arial" w:cs="Arial"/>
          <w:sz w:val="20"/>
          <w:szCs w:val="20"/>
        </w:rPr>
      </w:pPr>
    </w:p>
    <w:p w14:paraId="58DB256F" w14:textId="77777777" w:rsidR="00E80DDB" w:rsidRPr="00E80DDB" w:rsidRDefault="00E80DDB" w:rsidP="00E80DDB">
      <w:pPr>
        <w:rPr>
          <w:rFonts w:ascii="Arial" w:hAnsi="Arial" w:cs="Arial"/>
          <w:sz w:val="20"/>
          <w:szCs w:val="20"/>
        </w:rPr>
      </w:pPr>
      <w:r w:rsidRPr="00E80DDB">
        <w:rPr>
          <w:rFonts w:ascii="Arial" w:hAnsi="Arial" w:cs="Arial"/>
          <w:sz w:val="20"/>
          <w:szCs w:val="20"/>
        </w:rPr>
        <w:t xml:space="preserve">His orchestration of Mussorgsky’s </w:t>
      </w:r>
      <w:r w:rsidRPr="007A10F7">
        <w:rPr>
          <w:rFonts w:ascii="Arial" w:hAnsi="Arial" w:cs="Arial"/>
          <w:i/>
          <w:iCs/>
          <w:sz w:val="20"/>
          <w:szCs w:val="20"/>
        </w:rPr>
        <w:t>Pictures at an Exhibition</w:t>
      </w:r>
      <w:r w:rsidRPr="00E80DDB">
        <w:rPr>
          <w:rFonts w:ascii="Arial" w:hAnsi="Arial" w:cs="Arial"/>
          <w:sz w:val="20"/>
          <w:szCs w:val="20"/>
        </w:rPr>
        <w:t xml:space="preserve"> for five Chinese instruments and orchestra was first heard before 75,000 people at Nuremberg’s Klassik Open Air and has since travelled to Manchester, Singapore and Hong Kong, receiving its Japanese premiere in October 2026.</w:t>
      </w:r>
    </w:p>
    <w:p w14:paraId="6A37F315" w14:textId="77777777" w:rsidR="00E80DDB" w:rsidRPr="00E80DDB" w:rsidRDefault="00E80DDB" w:rsidP="00E80DDB">
      <w:pPr>
        <w:rPr>
          <w:rFonts w:ascii="Arial" w:hAnsi="Arial" w:cs="Arial"/>
          <w:sz w:val="20"/>
          <w:szCs w:val="20"/>
        </w:rPr>
      </w:pPr>
    </w:p>
    <w:p w14:paraId="604BB797" w14:textId="7F754BB6" w:rsidR="00E80DDB" w:rsidRPr="00C059D7" w:rsidRDefault="00E80DDB" w:rsidP="00E80DDB">
      <w:pPr>
        <w:rPr>
          <w:rFonts w:ascii="Arial" w:hAnsi="Arial" w:cs="Arial"/>
          <w:sz w:val="20"/>
          <w:szCs w:val="20"/>
        </w:rPr>
      </w:pPr>
      <w:r w:rsidRPr="00E80DDB">
        <w:rPr>
          <w:rFonts w:ascii="Arial" w:hAnsi="Arial" w:cs="Arial"/>
          <w:sz w:val="20"/>
          <w:szCs w:val="20"/>
        </w:rPr>
        <w:t>In 2019, Wong became the first Singaporean artist to receive the Order of Merit of the Federal Republic of Germany, recognising his contribution to Singapore–German cultural relations.</w:t>
      </w:r>
    </w:p>
    <w:sectPr w:rsidR="00E80DDB" w:rsidRPr="00C059D7">
      <w:headerReference w:type="default" r:id="rId10"/>
      <w:footerReference w:type="default" r:id="rId11"/>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CEF8FD" w14:textId="77777777" w:rsidR="00FF05DD" w:rsidRDefault="00FF05DD">
      <w:r>
        <w:separator/>
      </w:r>
    </w:p>
  </w:endnote>
  <w:endnote w:type="continuationSeparator" w:id="0">
    <w:p w14:paraId="72444277" w14:textId="77777777" w:rsidR="00FF05DD" w:rsidRDefault="00FF0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047402DD" w:rsidR="00D92F1A" w:rsidRDefault="00FA1091">
    <w:pPr>
      <w:ind w:right="26"/>
      <w:rPr>
        <w:rFonts w:ascii="Arial" w:eastAsia="Arial" w:hAnsi="Arial" w:cs="Arial"/>
        <w:sz w:val="20"/>
        <w:szCs w:val="20"/>
      </w:rPr>
    </w:pPr>
    <w:r>
      <w:rPr>
        <w:rFonts w:ascii="Arial" w:hAnsi="Arial"/>
        <w:sz w:val="20"/>
        <w:szCs w:val="20"/>
      </w:rPr>
      <w:t>2026/27</w:t>
    </w:r>
    <w:r w:rsidR="145AE0E0" w:rsidRPr="145AE0E0">
      <w:rPr>
        <w:rFonts w:ascii="Arial" w:hAnsi="Arial"/>
        <w:sz w:val="20"/>
        <w:szCs w:val="20"/>
      </w:rPr>
      <w:t xml:space="preserve"> season only. Please contact HarrisonParrott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A48216" w14:textId="77777777" w:rsidR="00FF05DD" w:rsidRDefault="00FF05DD">
      <w:r>
        <w:separator/>
      </w:r>
    </w:p>
  </w:footnote>
  <w:footnote w:type="continuationSeparator" w:id="0">
    <w:p w14:paraId="445C1AB1" w14:textId="77777777" w:rsidR="00FF05DD" w:rsidRDefault="00FF0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111F0"/>
    <w:rsid w:val="00092A21"/>
    <w:rsid w:val="000B1E7F"/>
    <w:rsid w:val="000C23E0"/>
    <w:rsid w:val="000C4C31"/>
    <w:rsid w:val="000D6710"/>
    <w:rsid w:val="000E3180"/>
    <w:rsid w:val="00127B28"/>
    <w:rsid w:val="001415D3"/>
    <w:rsid w:val="00165D30"/>
    <w:rsid w:val="00176F99"/>
    <w:rsid w:val="00190BB3"/>
    <w:rsid w:val="00195DB5"/>
    <w:rsid w:val="001A67D9"/>
    <w:rsid w:val="001B6FDC"/>
    <w:rsid w:val="001C6C4C"/>
    <w:rsid w:val="001F4274"/>
    <w:rsid w:val="002420FF"/>
    <w:rsid w:val="00255C4F"/>
    <w:rsid w:val="002714B9"/>
    <w:rsid w:val="00281899"/>
    <w:rsid w:val="002926CE"/>
    <w:rsid w:val="002C480C"/>
    <w:rsid w:val="002C589C"/>
    <w:rsid w:val="002E0402"/>
    <w:rsid w:val="00302F4E"/>
    <w:rsid w:val="00304C1A"/>
    <w:rsid w:val="00346475"/>
    <w:rsid w:val="003904FD"/>
    <w:rsid w:val="00392E6D"/>
    <w:rsid w:val="003959F3"/>
    <w:rsid w:val="003B738B"/>
    <w:rsid w:val="003C616E"/>
    <w:rsid w:val="003F3A71"/>
    <w:rsid w:val="003F4246"/>
    <w:rsid w:val="00404756"/>
    <w:rsid w:val="004055C7"/>
    <w:rsid w:val="004065FE"/>
    <w:rsid w:val="004268C4"/>
    <w:rsid w:val="00450F47"/>
    <w:rsid w:val="00490552"/>
    <w:rsid w:val="00495E07"/>
    <w:rsid w:val="004D0F2D"/>
    <w:rsid w:val="004E3EC0"/>
    <w:rsid w:val="004F70D6"/>
    <w:rsid w:val="00510D39"/>
    <w:rsid w:val="00511F0C"/>
    <w:rsid w:val="0051446B"/>
    <w:rsid w:val="00532B13"/>
    <w:rsid w:val="005630A1"/>
    <w:rsid w:val="00567556"/>
    <w:rsid w:val="0057145F"/>
    <w:rsid w:val="005777E0"/>
    <w:rsid w:val="005A4C65"/>
    <w:rsid w:val="005C468A"/>
    <w:rsid w:val="005E4D2D"/>
    <w:rsid w:val="005F79CF"/>
    <w:rsid w:val="00610816"/>
    <w:rsid w:val="006128E2"/>
    <w:rsid w:val="00615BA3"/>
    <w:rsid w:val="00634F40"/>
    <w:rsid w:val="00650FBE"/>
    <w:rsid w:val="006D1A51"/>
    <w:rsid w:val="006E66F2"/>
    <w:rsid w:val="006F1116"/>
    <w:rsid w:val="00710E88"/>
    <w:rsid w:val="00715F6E"/>
    <w:rsid w:val="007231EE"/>
    <w:rsid w:val="00723C74"/>
    <w:rsid w:val="00783CA9"/>
    <w:rsid w:val="0079724A"/>
    <w:rsid w:val="007A10F7"/>
    <w:rsid w:val="007F5204"/>
    <w:rsid w:val="00822B30"/>
    <w:rsid w:val="00833148"/>
    <w:rsid w:val="0084204F"/>
    <w:rsid w:val="00846E09"/>
    <w:rsid w:val="00851E7D"/>
    <w:rsid w:val="00852912"/>
    <w:rsid w:val="00874EEE"/>
    <w:rsid w:val="008753E6"/>
    <w:rsid w:val="008A575A"/>
    <w:rsid w:val="008B2CDA"/>
    <w:rsid w:val="008C7E9C"/>
    <w:rsid w:val="008D0778"/>
    <w:rsid w:val="008F7064"/>
    <w:rsid w:val="00916D1C"/>
    <w:rsid w:val="00920CC0"/>
    <w:rsid w:val="00934DD1"/>
    <w:rsid w:val="00937AD5"/>
    <w:rsid w:val="00947F37"/>
    <w:rsid w:val="009938B4"/>
    <w:rsid w:val="009D7273"/>
    <w:rsid w:val="009F49CC"/>
    <w:rsid w:val="00A03DEF"/>
    <w:rsid w:val="00A20624"/>
    <w:rsid w:val="00A3075A"/>
    <w:rsid w:val="00A42ADE"/>
    <w:rsid w:val="00A42B0F"/>
    <w:rsid w:val="00A523C2"/>
    <w:rsid w:val="00A56C0B"/>
    <w:rsid w:val="00A57769"/>
    <w:rsid w:val="00A5798A"/>
    <w:rsid w:val="00A67BB0"/>
    <w:rsid w:val="00A70E90"/>
    <w:rsid w:val="00A90227"/>
    <w:rsid w:val="00A92B2D"/>
    <w:rsid w:val="00AA369D"/>
    <w:rsid w:val="00AA6D9F"/>
    <w:rsid w:val="00AB1282"/>
    <w:rsid w:val="00AB1291"/>
    <w:rsid w:val="00AB3A9C"/>
    <w:rsid w:val="00AB78B2"/>
    <w:rsid w:val="00AC77D2"/>
    <w:rsid w:val="00AD0E97"/>
    <w:rsid w:val="00AF3EEF"/>
    <w:rsid w:val="00B004E7"/>
    <w:rsid w:val="00B06624"/>
    <w:rsid w:val="00B40D55"/>
    <w:rsid w:val="00B61E73"/>
    <w:rsid w:val="00B84F39"/>
    <w:rsid w:val="00BD100F"/>
    <w:rsid w:val="00BE45BF"/>
    <w:rsid w:val="00BE46CC"/>
    <w:rsid w:val="00C01497"/>
    <w:rsid w:val="00C059D7"/>
    <w:rsid w:val="00C134CE"/>
    <w:rsid w:val="00C3784D"/>
    <w:rsid w:val="00C440D3"/>
    <w:rsid w:val="00CA625C"/>
    <w:rsid w:val="00CB0AB5"/>
    <w:rsid w:val="00CE77C7"/>
    <w:rsid w:val="00D661D6"/>
    <w:rsid w:val="00D75FE2"/>
    <w:rsid w:val="00D85D84"/>
    <w:rsid w:val="00D92F1A"/>
    <w:rsid w:val="00DA5049"/>
    <w:rsid w:val="00DA6AB9"/>
    <w:rsid w:val="00DC7911"/>
    <w:rsid w:val="00DC7FBD"/>
    <w:rsid w:val="00DD3E6D"/>
    <w:rsid w:val="00E22AE9"/>
    <w:rsid w:val="00E34464"/>
    <w:rsid w:val="00E37383"/>
    <w:rsid w:val="00E37BAB"/>
    <w:rsid w:val="00E80DDB"/>
    <w:rsid w:val="00EB0D5B"/>
    <w:rsid w:val="00EB3377"/>
    <w:rsid w:val="00EC09EE"/>
    <w:rsid w:val="00ED0478"/>
    <w:rsid w:val="00F01CF5"/>
    <w:rsid w:val="00F02F86"/>
    <w:rsid w:val="00F07541"/>
    <w:rsid w:val="00F13AB5"/>
    <w:rsid w:val="00F25D0B"/>
    <w:rsid w:val="00F32AAB"/>
    <w:rsid w:val="00F35C2F"/>
    <w:rsid w:val="00F408CB"/>
    <w:rsid w:val="00F41079"/>
    <w:rsid w:val="00F42E44"/>
    <w:rsid w:val="00F50DA9"/>
    <w:rsid w:val="00F8186E"/>
    <w:rsid w:val="00FA1091"/>
    <w:rsid w:val="00FD4879"/>
    <w:rsid w:val="00FD4E66"/>
    <w:rsid w:val="00FD7B33"/>
    <w:rsid w:val="00FF05DD"/>
    <w:rsid w:val="0A298166"/>
    <w:rsid w:val="145AE0E0"/>
    <w:rsid w:val="1D234B96"/>
    <w:rsid w:val="2F596497"/>
    <w:rsid w:val="4BC88003"/>
    <w:rsid w:val="4FC2C561"/>
    <w:rsid w:val="61154D34"/>
    <w:rsid w:val="62518100"/>
    <w:rsid w:val="68521EFF"/>
    <w:rsid w:val="6F3EDE09"/>
    <w:rsid w:val="79C25D46"/>
    <w:rsid w:val="7AA7B12E"/>
    <w:rsid w:val="7CE66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A67BB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customStyle="1" w:styleId="apple-converted-space">
    <w:name w:val="apple-converted-space"/>
    <w:basedOn w:val="DefaultParagraphFont"/>
    <w:rsid w:val="00A67BB0"/>
  </w:style>
  <w:style w:type="character" w:styleId="Emphasis">
    <w:name w:val="Emphasis"/>
    <w:basedOn w:val="DefaultParagraphFont"/>
    <w:uiPriority w:val="20"/>
    <w:qFormat/>
    <w:rsid w:val="00F50DA9"/>
    <w:rPr>
      <w:i/>
      <w:iCs/>
    </w:rPr>
  </w:style>
  <w:style w:type="character" w:styleId="CommentReference">
    <w:name w:val="annotation reference"/>
    <w:basedOn w:val="DefaultParagraphFont"/>
    <w:uiPriority w:val="99"/>
    <w:semiHidden/>
    <w:unhideWhenUsed/>
    <w:rsid w:val="002E0402"/>
    <w:rPr>
      <w:sz w:val="16"/>
      <w:szCs w:val="16"/>
    </w:rPr>
  </w:style>
  <w:style w:type="paragraph" w:styleId="CommentText">
    <w:name w:val="annotation text"/>
    <w:basedOn w:val="Normal"/>
    <w:link w:val="CommentTextChar"/>
    <w:uiPriority w:val="99"/>
    <w:semiHidden/>
    <w:unhideWhenUsed/>
    <w:rsid w:val="002E0402"/>
    <w:rPr>
      <w:sz w:val="20"/>
      <w:szCs w:val="20"/>
    </w:rPr>
  </w:style>
  <w:style w:type="character" w:customStyle="1" w:styleId="CommentTextChar">
    <w:name w:val="Comment Text Char"/>
    <w:basedOn w:val="DefaultParagraphFont"/>
    <w:link w:val="CommentText"/>
    <w:uiPriority w:val="99"/>
    <w:semiHidden/>
    <w:rsid w:val="002E0402"/>
    <w:rPr>
      <w:rFonts w:ascii="Cambria" w:eastAsia="Cambria" w:hAnsi="Cambria" w:cs="Cambria"/>
      <w:color w:val="000000"/>
      <w:u w:color="000000"/>
      <w:lang w:val="en-US"/>
    </w:rPr>
  </w:style>
  <w:style w:type="paragraph" w:styleId="CommentSubject">
    <w:name w:val="annotation subject"/>
    <w:basedOn w:val="CommentText"/>
    <w:next w:val="CommentText"/>
    <w:link w:val="CommentSubjectChar"/>
    <w:uiPriority w:val="99"/>
    <w:semiHidden/>
    <w:unhideWhenUsed/>
    <w:rsid w:val="002E0402"/>
    <w:rPr>
      <w:b/>
      <w:bCs/>
    </w:rPr>
  </w:style>
  <w:style w:type="character" w:customStyle="1" w:styleId="CommentSubjectChar">
    <w:name w:val="Comment Subject Char"/>
    <w:basedOn w:val="CommentTextChar"/>
    <w:link w:val="CommentSubject"/>
    <w:uiPriority w:val="99"/>
    <w:semiHidden/>
    <w:rsid w:val="002E0402"/>
    <w:rPr>
      <w:rFonts w:ascii="Cambria" w:eastAsia="Cambria" w:hAnsi="Cambria" w:cs="Cambria"/>
      <w:b/>
      <w:bCs/>
      <w:color w:val="000000"/>
      <w:u w:color="000000"/>
      <w:lang w:val="en-US"/>
    </w:rPr>
  </w:style>
  <w:style w:type="paragraph" w:styleId="Revision">
    <w:name w:val="Revision"/>
    <w:hidden/>
    <w:uiPriority w:val="99"/>
    <w:semiHidden/>
    <w:rsid w:val="001A67D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a54e586f65d7ab81464886975c7cc4bd">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9c7f6ca16ebce11ee8c40fcb2ba913a8"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2B922716-2762-4BAF-8FE7-48FDDD632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E7C627-B00A-784F-A6C0-415A2EECE5D5}">
  <ds:schemaRefs>
    <ds:schemaRef ds:uri="http://schemas.openxmlformats.org/officeDocument/2006/bibliography"/>
  </ds:schemaRefs>
</ds:datastoreItem>
</file>

<file path=customXml/itemProps4.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434</Words>
  <Characters>2514</Characters>
  <Application>Microsoft Office Word</Application>
  <DocSecurity>0</DocSecurity>
  <Lines>48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Phoebe Goddard</dc:creator>
  <cp:lastModifiedBy>Evi Jaman</cp:lastModifiedBy>
  <cp:revision>9</cp:revision>
  <dcterms:created xsi:type="dcterms:W3CDTF">2026-08-21T13:45:00Z</dcterms:created>
  <dcterms:modified xsi:type="dcterms:W3CDTF">2026-08-24T15:25:00Z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