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0983DF9C" w:rsidR="00D92F1A" w:rsidRDefault="002B1DEB">
      <w:pPr>
        <w:rPr>
          <w:rFonts w:ascii="Arial" w:eastAsia="Arial" w:hAnsi="Arial" w:cs="Arial"/>
        </w:rPr>
      </w:pPr>
      <w:bookmarkStart w:id="0" w:name="OLE_LINK1"/>
      <w:r>
        <w:rPr>
          <w:rFonts w:ascii="Arial" w:hAnsi="Arial"/>
          <w:sz w:val="40"/>
          <w:szCs w:val="40"/>
        </w:rPr>
        <w:t>Pene Pati</w:t>
      </w:r>
      <w:r w:rsidR="00A70E90">
        <w:rPr>
          <w:rFonts w:ascii="Arial Unicode MS" w:eastAsia="Arial Unicode MS" w:hAnsi="Arial Unicode MS" w:cs="Arial Unicode MS"/>
        </w:rPr>
        <w:br/>
      </w:r>
      <w:r>
        <w:rPr>
          <w:rFonts w:ascii="Arial" w:hAnsi="Arial"/>
          <w:sz w:val="34"/>
          <w:szCs w:val="34"/>
        </w:rPr>
        <w:t>Tenor</w:t>
      </w:r>
    </w:p>
    <w:bookmarkEnd w:id="0"/>
    <w:p w14:paraId="20D983F9" w14:textId="77777777" w:rsidR="00096F2A" w:rsidRPr="00096F2A" w:rsidRDefault="00096F2A" w:rsidP="00096F2A">
      <w:pPr>
        <w:rPr>
          <w:rFonts w:ascii="Arial" w:hAnsi="Arial"/>
          <w:sz w:val="19"/>
          <w:szCs w:val="19"/>
        </w:rPr>
      </w:pPr>
    </w:p>
    <w:p w14:paraId="11BDC526" w14:textId="77777777" w:rsidR="00F34159" w:rsidRPr="00F34159" w:rsidRDefault="00F34159" w:rsidP="00F34159">
      <w:pPr>
        <w:rPr>
          <w:rFonts w:ascii="Arial" w:hAnsi="Arial"/>
          <w:sz w:val="19"/>
          <w:szCs w:val="19"/>
        </w:rPr>
      </w:pPr>
    </w:p>
    <w:p w14:paraId="3841014C" w14:textId="77777777" w:rsidR="00F34159" w:rsidRPr="00F34159" w:rsidRDefault="00F34159" w:rsidP="00F34159">
      <w:pPr>
        <w:rPr>
          <w:rFonts w:ascii="Arial" w:hAnsi="Arial"/>
          <w:sz w:val="19"/>
          <w:szCs w:val="19"/>
        </w:rPr>
      </w:pPr>
    </w:p>
    <w:p w14:paraId="30DB86D2" w14:textId="240D8A56" w:rsidR="00F34159" w:rsidRPr="00F34159" w:rsidRDefault="00F34159" w:rsidP="00F34159">
      <w:pPr>
        <w:rPr>
          <w:rFonts w:ascii="Arial" w:hAnsi="Arial"/>
          <w:sz w:val="22"/>
          <w:szCs w:val="22"/>
        </w:rPr>
      </w:pPr>
      <w:r w:rsidRPr="00F34159">
        <w:rPr>
          <w:rFonts w:ascii="Arial" w:hAnsi="Arial"/>
          <w:sz w:val="22"/>
          <w:szCs w:val="22"/>
        </w:rPr>
        <w:t xml:space="preserve">With a voice described as “a golden thread of sound that can swell without strain to magnificence” (The Telegraph), Samoan tenor Pene Pati was awarded the 2025 Opus </w:t>
      </w:r>
      <w:proofErr w:type="spellStart"/>
      <w:r w:rsidRPr="00F34159">
        <w:rPr>
          <w:rFonts w:ascii="Arial" w:hAnsi="Arial"/>
          <w:sz w:val="22"/>
          <w:szCs w:val="22"/>
        </w:rPr>
        <w:t>Klassik</w:t>
      </w:r>
      <w:proofErr w:type="spellEnd"/>
      <w:r w:rsidRPr="00F34159">
        <w:rPr>
          <w:rFonts w:ascii="Arial" w:hAnsi="Arial"/>
          <w:sz w:val="22"/>
          <w:szCs w:val="22"/>
        </w:rPr>
        <w:t xml:space="preserve"> Solo Recording of the Year for </w:t>
      </w:r>
      <w:r w:rsidRPr="00196A80">
        <w:rPr>
          <w:rFonts w:ascii="Arial" w:hAnsi="Arial"/>
          <w:i/>
          <w:iCs/>
          <w:sz w:val="22"/>
          <w:szCs w:val="22"/>
        </w:rPr>
        <w:t>Nessun Dorma</w:t>
      </w:r>
      <w:r w:rsidRPr="00F34159">
        <w:rPr>
          <w:rFonts w:ascii="Arial" w:hAnsi="Arial"/>
          <w:sz w:val="22"/>
          <w:szCs w:val="22"/>
        </w:rPr>
        <w:t xml:space="preserve">, his second release as an exclusive artist for Warner Classics. His latest addition to the catalogue, </w:t>
      </w:r>
      <w:r w:rsidRPr="00196A80">
        <w:rPr>
          <w:rFonts w:ascii="Arial" w:hAnsi="Arial"/>
          <w:i/>
          <w:iCs/>
          <w:sz w:val="22"/>
          <w:szCs w:val="22"/>
        </w:rPr>
        <w:t>Serenata a Napoli</w:t>
      </w:r>
      <w:r w:rsidRPr="00F34159">
        <w:rPr>
          <w:rFonts w:ascii="Arial" w:hAnsi="Arial"/>
          <w:sz w:val="22"/>
          <w:szCs w:val="22"/>
        </w:rPr>
        <w:t xml:space="preserve">, a specially curated collaboration with Il Pomo d'Oro, promises to be one of the highlights of the 2025/2026 season’s releases. </w:t>
      </w:r>
    </w:p>
    <w:p w14:paraId="70CFE154" w14:textId="77777777" w:rsidR="00F34159" w:rsidRPr="00F34159" w:rsidRDefault="00F34159" w:rsidP="00F34159">
      <w:pPr>
        <w:rPr>
          <w:rFonts w:ascii="Arial" w:hAnsi="Arial"/>
          <w:sz w:val="22"/>
          <w:szCs w:val="22"/>
        </w:rPr>
      </w:pPr>
    </w:p>
    <w:p w14:paraId="720458CF" w14:textId="04451A7A" w:rsidR="00F34159" w:rsidRPr="00F34159" w:rsidRDefault="00F34159" w:rsidP="00F34159">
      <w:pPr>
        <w:rPr>
          <w:rFonts w:ascii="Arial" w:hAnsi="Arial"/>
          <w:sz w:val="22"/>
          <w:szCs w:val="22"/>
        </w:rPr>
      </w:pPr>
      <w:r w:rsidRPr="005425CF">
        <w:rPr>
          <w:rFonts w:ascii="Arial" w:hAnsi="Arial"/>
          <w:sz w:val="22"/>
          <w:szCs w:val="22"/>
        </w:rPr>
        <w:t xml:space="preserve">On stage this season Pene Pati continues to expand his repertoire with debuts in Offenbach’s </w:t>
      </w:r>
      <w:r w:rsidRPr="005425CF">
        <w:rPr>
          <w:rFonts w:ascii="Arial" w:hAnsi="Arial"/>
          <w:i/>
          <w:iCs/>
          <w:sz w:val="22"/>
          <w:szCs w:val="22"/>
        </w:rPr>
        <w:t xml:space="preserve">Les contes </w:t>
      </w:r>
      <w:proofErr w:type="spellStart"/>
      <w:r w:rsidRPr="005425CF">
        <w:rPr>
          <w:rFonts w:ascii="Arial" w:hAnsi="Arial"/>
          <w:i/>
          <w:iCs/>
          <w:sz w:val="22"/>
          <w:szCs w:val="22"/>
        </w:rPr>
        <w:t>d’Hoffmann</w:t>
      </w:r>
      <w:proofErr w:type="spellEnd"/>
      <w:r w:rsidRPr="005425CF">
        <w:rPr>
          <w:rFonts w:ascii="Arial" w:hAnsi="Arial"/>
          <w:sz w:val="22"/>
          <w:szCs w:val="22"/>
        </w:rPr>
        <w:t xml:space="preserve"> in a new production by Lydia Steier at Staatsoper Berlin conducted by Bertrand de Billy</w:t>
      </w:r>
      <w:r w:rsidR="3F4F37DF" w:rsidRPr="005425CF">
        <w:rPr>
          <w:rFonts w:ascii="Arial" w:hAnsi="Arial"/>
          <w:sz w:val="22"/>
          <w:szCs w:val="22"/>
        </w:rPr>
        <w:t xml:space="preserve">, </w:t>
      </w:r>
      <w:r w:rsidRPr="005425CF">
        <w:rPr>
          <w:rFonts w:ascii="Arial" w:hAnsi="Arial"/>
          <w:sz w:val="22"/>
          <w:szCs w:val="22"/>
        </w:rPr>
        <w:t xml:space="preserve">Massenet’s </w:t>
      </w:r>
      <w:r w:rsidRPr="005425CF">
        <w:rPr>
          <w:rFonts w:ascii="Arial" w:hAnsi="Arial"/>
          <w:i/>
          <w:iCs/>
          <w:sz w:val="22"/>
          <w:szCs w:val="22"/>
        </w:rPr>
        <w:t>Werther</w:t>
      </w:r>
      <w:r w:rsidRPr="005425CF">
        <w:rPr>
          <w:rFonts w:ascii="Arial" w:hAnsi="Arial"/>
          <w:sz w:val="22"/>
          <w:szCs w:val="22"/>
        </w:rPr>
        <w:t xml:space="preserve"> at Opéra Comique in a new staging by Ted Huffmann, conducted by </w:t>
      </w:r>
      <w:proofErr w:type="spellStart"/>
      <w:r w:rsidRPr="005425CF">
        <w:rPr>
          <w:rFonts w:ascii="Arial" w:hAnsi="Arial"/>
          <w:sz w:val="22"/>
          <w:szCs w:val="22"/>
        </w:rPr>
        <w:t>Raphäel</w:t>
      </w:r>
      <w:proofErr w:type="spellEnd"/>
      <w:r w:rsidRPr="005425CF">
        <w:rPr>
          <w:rFonts w:ascii="Arial" w:hAnsi="Arial"/>
          <w:sz w:val="22"/>
          <w:szCs w:val="22"/>
        </w:rPr>
        <w:t xml:space="preserve"> Pichon</w:t>
      </w:r>
      <w:r w:rsidR="005425CF" w:rsidRPr="005425CF">
        <w:rPr>
          <w:rFonts w:ascii="Arial" w:hAnsi="Arial"/>
          <w:sz w:val="22"/>
          <w:szCs w:val="22"/>
        </w:rPr>
        <w:t>,</w:t>
      </w:r>
      <w:r w:rsidR="21B68461" w:rsidRPr="005425CF">
        <w:rPr>
          <w:rFonts w:ascii="Arial" w:hAnsi="Arial"/>
          <w:sz w:val="22"/>
          <w:szCs w:val="22"/>
        </w:rPr>
        <w:t xml:space="preserve"> and </w:t>
      </w:r>
      <w:r w:rsidR="005425CF" w:rsidRPr="005425CF">
        <w:rPr>
          <w:rFonts w:ascii="Arial" w:hAnsi="Arial"/>
          <w:sz w:val="22"/>
          <w:szCs w:val="22"/>
        </w:rPr>
        <w:t xml:space="preserve">makes his first appearance </w:t>
      </w:r>
      <w:r w:rsidR="005425CF" w:rsidRPr="005425CF">
        <w:rPr>
          <w:rFonts w:ascii="Arial" w:hAnsi="Arial"/>
          <w:sz w:val="22"/>
          <w:szCs w:val="22"/>
        </w:rPr>
        <w:t xml:space="preserve">at Opernhaus Zurich </w:t>
      </w:r>
      <w:r w:rsidR="005425CF" w:rsidRPr="005425CF">
        <w:rPr>
          <w:rFonts w:ascii="Arial" w:hAnsi="Arial"/>
          <w:sz w:val="22"/>
          <w:szCs w:val="22"/>
        </w:rPr>
        <w:t>as Tito (</w:t>
      </w:r>
      <w:r w:rsidRPr="005425CF">
        <w:rPr>
          <w:rFonts w:ascii="Arial" w:hAnsi="Arial"/>
          <w:i/>
          <w:iCs/>
          <w:sz w:val="22"/>
          <w:szCs w:val="22"/>
          <w:lang w:val="en-GB"/>
        </w:rPr>
        <w:t>La Clemenza di Tito</w:t>
      </w:r>
      <w:r w:rsidR="005425CF" w:rsidRPr="005425CF">
        <w:rPr>
          <w:rFonts w:ascii="Arial" w:hAnsi="Arial"/>
          <w:i/>
          <w:iCs/>
          <w:sz w:val="22"/>
          <w:szCs w:val="22"/>
          <w:lang w:val="en-GB"/>
        </w:rPr>
        <w:t>)</w:t>
      </w:r>
      <w:r w:rsidRPr="005425CF">
        <w:rPr>
          <w:rFonts w:ascii="Arial" w:hAnsi="Arial"/>
          <w:sz w:val="22"/>
          <w:szCs w:val="22"/>
          <w:lang w:val="en-GB"/>
        </w:rPr>
        <w:t xml:space="preserve"> </w:t>
      </w:r>
      <w:r w:rsidR="3E22F4E1" w:rsidRPr="005425CF">
        <w:rPr>
          <w:rFonts w:ascii="Arial" w:hAnsi="Arial"/>
          <w:sz w:val="22"/>
          <w:szCs w:val="22"/>
          <w:lang w:val="en-GB"/>
        </w:rPr>
        <w:t>under Marc Minkowski</w:t>
      </w:r>
      <w:r w:rsidRPr="005425CF">
        <w:rPr>
          <w:rFonts w:ascii="Arial" w:hAnsi="Arial"/>
          <w:sz w:val="22"/>
          <w:szCs w:val="22"/>
          <w:lang w:val="en-GB"/>
        </w:rPr>
        <w:t xml:space="preserve">. </w:t>
      </w:r>
      <w:r w:rsidRPr="005425CF">
        <w:rPr>
          <w:rFonts w:ascii="Arial" w:hAnsi="Arial"/>
          <w:sz w:val="22"/>
          <w:szCs w:val="22"/>
        </w:rPr>
        <w:t>In concert</w:t>
      </w:r>
      <w:r w:rsidR="00196A80" w:rsidRPr="005425CF">
        <w:rPr>
          <w:rFonts w:ascii="Arial" w:hAnsi="Arial"/>
          <w:sz w:val="22"/>
          <w:szCs w:val="22"/>
        </w:rPr>
        <w:t>,</w:t>
      </w:r>
      <w:r w:rsidRPr="005425CF">
        <w:rPr>
          <w:rFonts w:ascii="Arial" w:hAnsi="Arial"/>
          <w:sz w:val="22"/>
          <w:szCs w:val="22"/>
        </w:rPr>
        <w:t xml:space="preserve"> he sings Verdi’s Requiem at Teatro San Carlo under Nicola Luisotti and Berlioz’s Requiem at Philharmonie de Paris under Philippe Jordan. Pene Pati will also make his North American solo recital debut at New York’s prestigious Park Avenue Armory accompanied by Ronn</w:t>
      </w:r>
      <w:r w:rsidR="00196A80" w:rsidRPr="005425CF">
        <w:rPr>
          <w:rFonts w:ascii="Arial" w:hAnsi="Arial"/>
          <w:sz w:val="22"/>
          <w:szCs w:val="22"/>
        </w:rPr>
        <w:t>y</w:t>
      </w:r>
      <w:r w:rsidRPr="005425CF">
        <w:rPr>
          <w:rFonts w:ascii="Arial" w:hAnsi="Arial"/>
          <w:sz w:val="22"/>
          <w:szCs w:val="22"/>
        </w:rPr>
        <w:t xml:space="preserve"> Michael Greenberg.</w:t>
      </w:r>
    </w:p>
    <w:p w14:paraId="2BD002CC" w14:textId="77777777" w:rsidR="00F34159" w:rsidRPr="00F34159" w:rsidRDefault="00F34159" w:rsidP="00F34159">
      <w:pPr>
        <w:rPr>
          <w:rFonts w:ascii="Arial" w:hAnsi="Arial"/>
          <w:sz w:val="22"/>
          <w:szCs w:val="22"/>
        </w:rPr>
      </w:pPr>
    </w:p>
    <w:p w14:paraId="660820DA" w14:textId="0D6B4C23" w:rsidR="00F34159" w:rsidRPr="00F34159" w:rsidRDefault="00F34159" w:rsidP="00F34159">
      <w:pPr>
        <w:rPr>
          <w:rFonts w:ascii="Arial" w:hAnsi="Arial"/>
          <w:sz w:val="22"/>
          <w:szCs w:val="22"/>
        </w:rPr>
      </w:pPr>
      <w:r w:rsidRPr="00F34159">
        <w:rPr>
          <w:rFonts w:ascii="Arial" w:hAnsi="Arial"/>
          <w:sz w:val="22"/>
          <w:szCs w:val="22"/>
        </w:rPr>
        <w:t>In his core repertoire, Pene Pati has appeared with all the world’s greatest companies on both sides of the Atlantic including as Faust at Opéra national de Paris, Nemorino (</w:t>
      </w:r>
      <w:proofErr w:type="spellStart"/>
      <w:r w:rsidRPr="00196A80">
        <w:rPr>
          <w:rFonts w:ascii="Arial" w:hAnsi="Arial"/>
          <w:i/>
          <w:iCs/>
          <w:sz w:val="22"/>
          <w:szCs w:val="22"/>
        </w:rPr>
        <w:t>L’elisir</w:t>
      </w:r>
      <w:proofErr w:type="spellEnd"/>
      <w:r w:rsidRPr="00196A80">
        <w:rPr>
          <w:rFonts w:ascii="Arial" w:hAnsi="Arial"/>
          <w:i/>
          <w:iCs/>
          <w:sz w:val="22"/>
          <w:szCs w:val="22"/>
        </w:rPr>
        <w:t xml:space="preserve"> d’amore</w:t>
      </w:r>
      <w:r w:rsidRPr="00F34159">
        <w:rPr>
          <w:rFonts w:ascii="Arial" w:hAnsi="Arial"/>
          <w:sz w:val="22"/>
          <w:szCs w:val="22"/>
        </w:rPr>
        <w:t xml:space="preserve">) at Opéra national de Paris and San Francisco Opera; </w:t>
      </w:r>
      <w:r w:rsidR="00196A80">
        <w:rPr>
          <w:rFonts w:ascii="Arial" w:hAnsi="Arial"/>
          <w:sz w:val="22"/>
          <w:szCs w:val="22"/>
        </w:rPr>
        <w:t xml:space="preserve">Duca </w:t>
      </w:r>
      <w:r w:rsidR="00196A80" w:rsidRPr="00196A80">
        <w:rPr>
          <w:rFonts w:ascii="Arial" w:hAnsi="Arial"/>
          <w:sz w:val="22"/>
          <w:szCs w:val="22"/>
        </w:rPr>
        <w:t>(</w:t>
      </w:r>
      <w:r w:rsidR="00196A80" w:rsidRPr="00196A80">
        <w:rPr>
          <w:rFonts w:ascii="Arial" w:hAnsi="Arial"/>
          <w:i/>
          <w:iCs/>
          <w:sz w:val="22"/>
          <w:szCs w:val="22"/>
        </w:rPr>
        <w:t>Rigoletto</w:t>
      </w:r>
      <w:r w:rsidR="00196A80">
        <w:rPr>
          <w:rFonts w:ascii="Arial" w:hAnsi="Arial"/>
          <w:sz w:val="22"/>
          <w:szCs w:val="22"/>
        </w:rPr>
        <w:t>)</w:t>
      </w:r>
      <w:r w:rsidRPr="00F34159">
        <w:rPr>
          <w:rFonts w:ascii="Arial" w:hAnsi="Arial"/>
          <w:sz w:val="22"/>
          <w:szCs w:val="22"/>
        </w:rPr>
        <w:t xml:space="preserve"> at  Staatsoper Berlin, Teatro San Carlo di Napoli, Arena di Verona and the Metropolitan Opera; Roméo (</w:t>
      </w:r>
      <w:r w:rsidRPr="00196A80">
        <w:rPr>
          <w:rFonts w:ascii="Arial" w:hAnsi="Arial"/>
          <w:i/>
          <w:iCs/>
          <w:sz w:val="22"/>
          <w:szCs w:val="22"/>
        </w:rPr>
        <w:t>Roméo et Juliette</w:t>
      </w:r>
      <w:r w:rsidRPr="00F34159">
        <w:rPr>
          <w:rFonts w:ascii="Arial" w:hAnsi="Arial"/>
          <w:sz w:val="22"/>
          <w:szCs w:val="22"/>
        </w:rPr>
        <w:t xml:space="preserve">) at San Francisco Opera, Opéra Comique and Opéra national de Bordeaux; the title role in </w:t>
      </w:r>
      <w:r w:rsidRPr="00196A80">
        <w:rPr>
          <w:rFonts w:ascii="Arial" w:hAnsi="Arial"/>
          <w:i/>
          <w:iCs/>
          <w:sz w:val="22"/>
          <w:szCs w:val="22"/>
        </w:rPr>
        <w:t>La Damnation de Faust</w:t>
      </w:r>
      <w:r w:rsidRPr="00F34159">
        <w:rPr>
          <w:rFonts w:ascii="Arial" w:hAnsi="Arial"/>
          <w:sz w:val="22"/>
          <w:szCs w:val="22"/>
        </w:rPr>
        <w:t xml:space="preserve"> at Opéra de Monte-Carlo, Alfredo (</w:t>
      </w:r>
      <w:r w:rsidRPr="00196A80">
        <w:rPr>
          <w:rFonts w:ascii="Arial" w:hAnsi="Arial"/>
          <w:i/>
          <w:iCs/>
          <w:sz w:val="22"/>
          <w:szCs w:val="22"/>
        </w:rPr>
        <w:t>La traviata</w:t>
      </w:r>
      <w:r w:rsidRPr="00F34159">
        <w:rPr>
          <w:rFonts w:ascii="Arial" w:hAnsi="Arial"/>
          <w:sz w:val="22"/>
          <w:szCs w:val="22"/>
        </w:rPr>
        <w:t xml:space="preserve">) at Staatsoper Berlin, Deutsche Oper Berlin and Dutch National Opera; </w:t>
      </w:r>
      <w:proofErr w:type="spellStart"/>
      <w:r w:rsidRPr="00F34159">
        <w:rPr>
          <w:rFonts w:ascii="Arial" w:hAnsi="Arial"/>
          <w:sz w:val="22"/>
          <w:szCs w:val="22"/>
        </w:rPr>
        <w:t>Orombello</w:t>
      </w:r>
      <w:proofErr w:type="spellEnd"/>
      <w:r w:rsidRPr="00F34159">
        <w:rPr>
          <w:rFonts w:ascii="Arial" w:hAnsi="Arial"/>
          <w:sz w:val="22"/>
          <w:szCs w:val="22"/>
        </w:rPr>
        <w:t xml:space="preserve"> (</w:t>
      </w:r>
      <w:r w:rsidRPr="00196A80">
        <w:rPr>
          <w:rFonts w:ascii="Arial" w:hAnsi="Arial"/>
          <w:i/>
          <w:iCs/>
          <w:sz w:val="22"/>
          <w:szCs w:val="22"/>
        </w:rPr>
        <w:t>Beatrice di Tenda</w:t>
      </w:r>
      <w:r w:rsidRPr="00F34159">
        <w:rPr>
          <w:rFonts w:ascii="Arial" w:hAnsi="Arial"/>
          <w:sz w:val="22"/>
          <w:szCs w:val="22"/>
        </w:rPr>
        <w:t>) at Opéra national de Paris; Percy (</w:t>
      </w:r>
      <w:r w:rsidRPr="00196A80">
        <w:rPr>
          <w:rFonts w:ascii="Arial" w:hAnsi="Arial"/>
          <w:i/>
          <w:iCs/>
          <w:sz w:val="22"/>
          <w:szCs w:val="22"/>
        </w:rPr>
        <w:t>Anna Bolena</w:t>
      </w:r>
      <w:r w:rsidRPr="00F34159">
        <w:rPr>
          <w:rFonts w:ascii="Arial" w:hAnsi="Arial"/>
          <w:sz w:val="22"/>
          <w:szCs w:val="22"/>
        </w:rPr>
        <w:t>) at Wiener Staatsoper; Fernand (</w:t>
      </w:r>
      <w:r w:rsidRPr="00196A80">
        <w:rPr>
          <w:rFonts w:ascii="Arial" w:hAnsi="Arial"/>
          <w:i/>
          <w:iCs/>
          <w:sz w:val="22"/>
          <w:szCs w:val="22"/>
        </w:rPr>
        <w:t>La Favorite</w:t>
      </w:r>
      <w:r w:rsidRPr="00F34159">
        <w:rPr>
          <w:rFonts w:ascii="Arial" w:hAnsi="Arial"/>
          <w:sz w:val="22"/>
          <w:szCs w:val="22"/>
        </w:rPr>
        <w:t xml:space="preserve">) at Opéra national de Bordeaux; Des </w:t>
      </w:r>
      <w:proofErr w:type="spellStart"/>
      <w:r w:rsidRPr="00F34159">
        <w:rPr>
          <w:rFonts w:ascii="Arial" w:hAnsi="Arial"/>
          <w:sz w:val="22"/>
          <w:szCs w:val="22"/>
        </w:rPr>
        <w:t>Grieux</w:t>
      </w:r>
      <w:proofErr w:type="spellEnd"/>
      <w:r w:rsidRPr="00F34159">
        <w:rPr>
          <w:rFonts w:ascii="Arial" w:hAnsi="Arial"/>
          <w:sz w:val="22"/>
          <w:szCs w:val="22"/>
        </w:rPr>
        <w:t xml:space="preserve"> (</w:t>
      </w:r>
      <w:r w:rsidRPr="00196A80">
        <w:rPr>
          <w:rFonts w:ascii="Arial" w:hAnsi="Arial"/>
          <w:i/>
          <w:iCs/>
          <w:sz w:val="22"/>
          <w:szCs w:val="22"/>
        </w:rPr>
        <w:t>Manon</w:t>
      </w:r>
      <w:r w:rsidRPr="00F34159">
        <w:rPr>
          <w:rFonts w:ascii="Arial" w:hAnsi="Arial"/>
          <w:sz w:val="22"/>
          <w:szCs w:val="22"/>
        </w:rPr>
        <w:t xml:space="preserve">) at Gran </w:t>
      </w:r>
      <w:proofErr w:type="spellStart"/>
      <w:r w:rsidRPr="00F34159">
        <w:rPr>
          <w:rFonts w:ascii="Arial" w:hAnsi="Arial"/>
          <w:sz w:val="22"/>
          <w:szCs w:val="22"/>
        </w:rPr>
        <w:t>Teatre</w:t>
      </w:r>
      <w:proofErr w:type="spellEnd"/>
      <w:r w:rsidRPr="00F34159">
        <w:rPr>
          <w:rFonts w:ascii="Arial" w:hAnsi="Arial"/>
          <w:sz w:val="22"/>
          <w:szCs w:val="22"/>
        </w:rPr>
        <w:t xml:space="preserve"> del </w:t>
      </w:r>
      <w:proofErr w:type="spellStart"/>
      <w:r w:rsidRPr="00F34159">
        <w:rPr>
          <w:rFonts w:ascii="Arial" w:hAnsi="Arial"/>
          <w:sz w:val="22"/>
          <w:szCs w:val="22"/>
        </w:rPr>
        <w:t>Liceu</w:t>
      </w:r>
      <w:proofErr w:type="spellEnd"/>
      <w:r w:rsidRPr="00F34159">
        <w:rPr>
          <w:rFonts w:ascii="Arial" w:hAnsi="Arial"/>
          <w:sz w:val="22"/>
          <w:szCs w:val="22"/>
        </w:rPr>
        <w:t xml:space="preserve"> and Staatsoper Hamburg; Rodolfo (</w:t>
      </w:r>
      <w:r w:rsidRPr="00196A80">
        <w:rPr>
          <w:rFonts w:ascii="Arial" w:hAnsi="Arial"/>
          <w:i/>
          <w:iCs/>
          <w:sz w:val="22"/>
          <w:szCs w:val="22"/>
        </w:rPr>
        <w:t>La Bohème</w:t>
      </w:r>
      <w:r w:rsidRPr="00F34159">
        <w:rPr>
          <w:rFonts w:ascii="Arial" w:hAnsi="Arial"/>
          <w:sz w:val="22"/>
          <w:szCs w:val="22"/>
        </w:rPr>
        <w:t xml:space="preserve">) at Théâtre des Champs-Elysées, Canadian Opera Company, Bayerische Staatsoper, Lyric Opera of Chicago, San Francisco Opera and Royal Opera &amp; Ballet. In the title role of </w:t>
      </w:r>
      <w:proofErr w:type="spellStart"/>
      <w:r w:rsidRPr="00196A80">
        <w:rPr>
          <w:rFonts w:ascii="Arial" w:hAnsi="Arial"/>
          <w:i/>
          <w:iCs/>
          <w:sz w:val="22"/>
          <w:szCs w:val="22"/>
        </w:rPr>
        <w:t>Mitridate</w:t>
      </w:r>
      <w:proofErr w:type="spellEnd"/>
      <w:r w:rsidRPr="00196A80">
        <w:rPr>
          <w:rFonts w:ascii="Arial" w:hAnsi="Arial"/>
          <w:i/>
          <w:iCs/>
          <w:sz w:val="22"/>
          <w:szCs w:val="22"/>
        </w:rPr>
        <w:t>, re di Ponto</w:t>
      </w:r>
      <w:r w:rsidRPr="00F34159">
        <w:rPr>
          <w:rFonts w:ascii="Arial" w:hAnsi="Arial"/>
          <w:sz w:val="22"/>
          <w:szCs w:val="22"/>
        </w:rPr>
        <w:t xml:space="preserve"> he has appeared at Staatsoper Berlin and Salzburger Festspiele, and in a special relationship with Festival </w:t>
      </w:r>
      <w:proofErr w:type="spellStart"/>
      <w:r w:rsidRPr="00F34159">
        <w:rPr>
          <w:rFonts w:ascii="Arial" w:hAnsi="Arial"/>
          <w:sz w:val="22"/>
          <w:szCs w:val="22"/>
        </w:rPr>
        <w:t>d’Aix</w:t>
      </w:r>
      <w:proofErr w:type="spellEnd"/>
      <w:r w:rsidRPr="00F34159">
        <w:rPr>
          <w:rFonts w:ascii="Arial" w:hAnsi="Arial"/>
          <w:sz w:val="22"/>
          <w:szCs w:val="22"/>
        </w:rPr>
        <w:t>-</w:t>
      </w:r>
      <w:proofErr w:type="spellStart"/>
      <w:r w:rsidRPr="00F34159">
        <w:rPr>
          <w:rFonts w:ascii="Arial" w:hAnsi="Arial"/>
          <w:sz w:val="22"/>
          <w:szCs w:val="22"/>
        </w:rPr>
        <w:t>en</w:t>
      </w:r>
      <w:proofErr w:type="spellEnd"/>
      <w:r w:rsidRPr="00F34159">
        <w:rPr>
          <w:rFonts w:ascii="Arial" w:hAnsi="Arial"/>
          <w:sz w:val="22"/>
          <w:szCs w:val="22"/>
        </w:rPr>
        <w:t>-Provence, he has performed there as Amenophis (</w:t>
      </w:r>
      <w:r w:rsidRPr="00196A80">
        <w:rPr>
          <w:rFonts w:ascii="Arial" w:hAnsi="Arial"/>
          <w:i/>
          <w:iCs/>
          <w:sz w:val="22"/>
          <w:szCs w:val="22"/>
        </w:rPr>
        <w:t>Moïse et Pharaon</w:t>
      </w:r>
      <w:r w:rsidRPr="00F34159">
        <w:rPr>
          <w:rFonts w:ascii="Arial" w:hAnsi="Arial"/>
          <w:sz w:val="22"/>
          <w:szCs w:val="22"/>
        </w:rPr>
        <w:t xml:space="preserve">), as the title role in </w:t>
      </w:r>
      <w:r w:rsidRPr="00196A80">
        <w:rPr>
          <w:rFonts w:ascii="Arial" w:hAnsi="Arial"/>
          <w:i/>
          <w:iCs/>
          <w:sz w:val="22"/>
          <w:szCs w:val="22"/>
        </w:rPr>
        <w:t>La Clemenza di Tito</w:t>
      </w:r>
      <w:r w:rsidRPr="00F34159">
        <w:rPr>
          <w:rFonts w:ascii="Arial" w:hAnsi="Arial"/>
          <w:sz w:val="22"/>
          <w:szCs w:val="22"/>
        </w:rPr>
        <w:t>, and as Nadir (</w:t>
      </w:r>
      <w:r w:rsidRPr="00196A80">
        <w:rPr>
          <w:rFonts w:ascii="Arial" w:hAnsi="Arial"/>
          <w:i/>
          <w:iCs/>
          <w:sz w:val="22"/>
          <w:szCs w:val="22"/>
        </w:rPr>
        <w:t xml:space="preserve">Les </w:t>
      </w:r>
      <w:proofErr w:type="spellStart"/>
      <w:r w:rsidRPr="00196A80">
        <w:rPr>
          <w:rFonts w:ascii="Arial" w:hAnsi="Arial"/>
          <w:i/>
          <w:iCs/>
          <w:sz w:val="22"/>
          <w:szCs w:val="22"/>
        </w:rPr>
        <w:t>Pêcheurs</w:t>
      </w:r>
      <w:proofErr w:type="spellEnd"/>
      <w:r w:rsidRPr="00196A80">
        <w:rPr>
          <w:rFonts w:ascii="Arial" w:hAnsi="Arial"/>
          <w:i/>
          <w:iCs/>
          <w:sz w:val="22"/>
          <w:szCs w:val="22"/>
        </w:rPr>
        <w:t xml:space="preserve"> de </w:t>
      </w:r>
      <w:proofErr w:type="spellStart"/>
      <w:r w:rsidRPr="00196A80">
        <w:rPr>
          <w:rFonts w:ascii="Arial" w:hAnsi="Arial"/>
          <w:i/>
          <w:iCs/>
          <w:sz w:val="22"/>
          <w:szCs w:val="22"/>
        </w:rPr>
        <w:t>perles</w:t>
      </w:r>
      <w:proofErr w:type="spellEnd"/>
      <w:r w:rsidRPr="00F34159">
        <w:rPr>
          <w:rFonts w:ascii="Arial" w:hAnsi="Arial"/>
          <w:sz w:val="22"/>
          <w:szCs w:val="22"/>
        </w:rPr>
        <w:t xml:space="preserve">). </w:t>
      </w:r>
    </w:p>
    <w:p w14:paraId="60E135BE" w14:textId="77777777" w:rsidR="00F34159" w:rsidRPr="00F34159" w:rsidRDefault="00F34159" w:rsidP="00F34159">
      <w:pPr>
        <w:rPr>
          <w:rFonts w:ascii="Arial" w:hAnsi="Arial"/>
          <w:sz w:val="22"/>
          <w:szCs w:val="22"/>
        </w:rPr>
      </w:pPr>
    </w:p>
    <w:p w14:paraId="3AD79F1A" w14:textId="615C798F" w:rsidR="00F34159" w:rsidRPr="00F34159" w:rsidRDefault="00F34159" w:rsidP="00F34159">
      <w:pPr>
        <w:rPr>
          <w:rFonts w:ascii="Arial" w:hAnsi="Arial"/>
          <w:sz w:val="22"/>
          <w:szCs w:val="22"/>
        </w:rPr>
      </w:pPr>
      <w:r w:rsidRPr="00F34159">
        <w:rPr>
          <w:rFonts w:ascii="Arial" w:hAnsi="Arial"/>
          <w:sz w:val="22"/>
          <w:szCs w:val="22"/>
        </w:rPr>
        <w:t xml:space="preserve">In addition to his carefully constructed solo </w:t>
      </w:r>
      <w:proofErr w:type="spellStart"/>
      <w:r w:rsidRPr="00F34159">
        <w:rPr>
          <w:rFonts w:ascii="Arial" w:hAnsi="Arial"/>
          <w:sz w:val="22"/>
          <w:szCs w:val="22"/>
        </w:rPr>
        <w:t>programmes</w:t>
      </w:r>
      <w:proofErr w:type="spellEnd"/>
      <w:r w:rsidRPr="00F34159">
        <w:rPr>
          <w:rFonts w:ascii="Arial" w:hAnsi="Arial"/>
          <w:sz w:val="22"/>
          <w:szCs w:val="22"/>
        </w:rPr>
        <w:t xml:space="preserve">, Pene Pati’s concert repertoire includes Mahler’s </w:t>
      </w:r>
      <w:r w:rsidRPr="00196A80">
        <w:rPr>
          <w:rFonts w:ascii="Arial" w:hAnsi="Arial"/>
          <w:i/>
          <w:iCs/>
          <w:sz w:val="22"/>
          <w:szCs w:val="22"/>
        </w:rPr>
        <w:t>Das Lied von der Erde</w:t>
      </w:r>
      <w:r w:rsidRPr="00F34159">
        <w:rPr>
          <w:rFonts w:ascii="Arial" w:hAnsi="Arial"/>
          <w:sz w:val="22"/>
          <w:szCs w:val="22"/>
        </w:rPr>
        <w:t xml:space="preserve">, Mendelssohn’s </w:t>
      </w:r>
      <w:r w:rsidRPr="00196A80">
        <w:rPr>
          <w:rFonts w:ascii="Arial" w:hAnsi="Arial"/>
          <w:i/>
          <w:iCs/>
          <w:sz w:val="22"/>
          <w:szCs w:val="22"/>
        </w:rPr>
        <w:t>Elias</w:t>
      </w:r>
      <w:r w:rsidRPr="00F34159">
        <w:rPr>
          <w:rFonts w:ascii="Arial" w:hAnsi="Arial"/>
          <w:sz w:val="22"/>
          <w:szCs w:val="22"/>
        </w:rPr>
        <w:t>, Verdi’s Requiem, Mozart’s Requiem, Beethoven’s Symphony No 9 and Berlioz</w:t>
      </w:r>
      <w:r w:rsidR="00196A80">
        <w:rPr>
          <w:rFonts w:ascii="Arial" w:hAnsi="Arial"/>
          <w:sz w:val="22"/>
          <w:szCs w:val="22"/>
        </w:rPr>
        <w:t>’s</w:t>
      </w:r>
      <w:r w:rsidRPr="00F34159">
        <w:rPr>
          <w:rFonts w:ascii="Arial" w:hAnsi="Arial"/>
          <w:sz w:val="22"/>
          <w:szCs w:val="22"/>
        </w:rPr>
        <w:t xml:space="preserve">, Requiem.  </w:t>
      </w:r>
    </w:p>
    <w:p w14:paraId="7CFF838E" w14:textId="77777777" w:rsidR="00F34159" w:rsidRPr="00F34159" w:rsidRDefault="00F34159" w:rsidP="00F34159">
      <w:pPr>
        <w:rPr>
          <w:rFonts w:ascii="Arial" w:hAnsi="Arial"/>
          <w:sz w:val="22"/>
          <w:szCs w:val="22"/>
        </w:rPr>
      </w:pPr>
    </w:p>
    <w:p w14:paraId="4D7BF4E9" w14:textId="0F3CD359" w:rsidR="00196A80" w:rsidRDefault="00F34159" w:rsidP="00F34159">
      <w:pPr>
        <w:rPr>
          <w:rFonts w:ascii="Arial" w:hAnsi="Arial"/>
          <w:sz w:val="22"/>
          <w:szCs w:val="22"/>
        </w:rPr>
      </w:pPr>
      <w:r w:rsidRPr="00F34159">
        <w:rPr>
          <w:rFonts w:ascii="Arial" w:hAnsi="Arial"/>
          <w:sz w:val="22"/>
          <w:szCs w:val="22"/>
        </w:rPr>
        <w:t>Pene Pati is beloved by audiences for his warm and winning personality as well as for his “round and sunshine</w:t>
      </w:r>
      <w:r w:rsidR="00380AA6">
        <w:rPr>
          <w:rFonts w:ascii="Arial" w:hAnsi="Arial"/>
          <w:sz w:val="22"/>
          <w:szCs w:val="22"/>
        </w:rPr>
        <w:t>-</w:t>
      </w:r>
      <w:r w:rsidRPr="00F34159">
        <w:rPr>
          <w:rFonts w:ascii="Arial" w:hAnsi="Arial"/>
          <w:sz w:val="22"/>
          <w:szCs w:val="22"/>
        </w:rPr>
        <w:t xml:space="preserve">filled” </w:t>
      </w:r>
      <w:r w:rsidR="00196A80">
        <w:rPr>
          <w:rFonts w:ascii="Arial" w:hAnsi="Arial"/>
          <w:sz w:val="22"/>
          <w:szCs w:val="22"/>
        </w:rPr>
        <w:t xml:space="preserve">voice </w:t>
      </w:r>
      <w:r w:rsidRPr="00F34159">
        <w:rPr>
          <w:rFonts w:ascii="Arial" w:hAnsi="Arial"/>
          <w:sz w:val="22"/>
          <w:szCs w:val="22"/>
        </w:rPr>
        <w:t>(</w:t>
      </w:r>
      <w:r w:rsidRPr="00380AA6">
        <w:rPr>
          <w:rFonts w:ascii="Arial" w:hAnsi="Arial"/>
          <w:i/>
          <w:iCs/>
          <w:sz w:val="22"/>
          <w:szCs w:val="22"/>
        </w:rPr>
        <w:t>Le Monde</w:t>
      </w:r>
      <w:r w:rsidRPr="00F34159">
        <w:rPr>
          <w:rFonts w:ascii="Arial" w:hAnsi="Arial"/>
          <w:sz w:val="22"/>
          <w:szCs w:val="22"/>
        </w:rPr>
        <w:t>) and enjoyed great competition success in his formative years, taking top prizes and audience choice awards at several competitions</w:t>
      </w:r>
      <w:r w:rsidR="00380AA6">
        <w:rPr>
          <w:rFonts w:ascii="Arial" w:hAnsi="Arial"/>
          <w:sz w:val="22"/>
          <w:szCs w:val="22"/>
        </w:rPr>
        <w:t>,</w:t>
      </w:r>
      <w:r w:rsidRPr="00F34159">
        <w:rPr>
          <w:rFonts w:ascii="Arial" w:hAnsi="Arial"/>
          <w:sz w:val="22"/>
          <w:szCs w:val="22"/>
        </w:rPr>
        <w:t xml:space="preserve"> including Operalia and Neue </w:t>
      </w:r>
      <w:proofErr w:type="spellStart"/>
      <w:r w:rsidRPr="00F34159">
        <w:rPr>
          <w:rFonts w:ascii="Arial" w:hAnsi="Arial"/>
          <w:sz w:val="22"/>
          <w:szCs w:val="22"/>
        </w:rPr>
        <w:t>Stimmen</w:t>
      </w:r>
      <w:proofErr w:type="spellEnd"/>
      <w:r w:rsidRPr="00F34159">
        <w:rPr>
          <w:rFonts w:ascii="Arial" w:hAnsi="Arial"/>
          <w:sz w:val="22"/>
          <w:szCs w:val="22"/>
        </w:rPr>
        <w:t xml:space="preserve">. He received his </w:t>
      </w:r>
      <w:r w:rsidRPr="00F34159">
        <w:rPr>
          <w:rFonts w:ascii="Arial" w:hAnsi="Arial"/>
          <w:sz w:val="22"/>
          <w:szCs w:val="22"/>
        </w:rPr>
        <w:lastRenderedPageBreak/>
        <w:t xml:space="preserve">master’s degree from the Wales International Academy of Voice and was an Adler Fellow at San Francisco Opera. </w:t>
      </w:r>
    </w:p>
    <w:p w14:paraId="78A367BB" w14:textId="77777777" w:rsidR="00196A80" w:rsidRDefault="00196A80" w:rsidP="00F34159">
      <w:pPr>
        <w:rPr>
          <w:rFonts w:ascii="Arial" w:hAnsi="Arial"/>
          <w:sz w:val="22"/>
          <w:szCs w:val="22"/>
        </w:rPr>
      </w:pPr>
    </w:p>
    <w:p w14:paraId="0E31713C" w14:textId="2FCF7855" w:rsidR="002B1DEB" w:rsidRPr="00F34159" w:rsidRDefault="00F34159" w:rsidP="00F34159">
      <w:pPr>
        <w:rPr>
          <w:rFonts w:ascii="Arial" w:eastAsia="Arial" w:hAnsi="Arial" w:cs="Arial"/>
          <w:sz w:val="22"/>
          <w:szCs w:val="22"/>
        </w:rPr>
      </w:pPr>
      <w:r w:rsidRPr="00F34159">
        <w:rPr>
          <w:rFonts w:ascii="Arial" w:hAnsi="Arial"/>
          <w:sz w:val="22"/>
          <w:szCs w:val="22"/>
        </w:rPr>
        <w:t>@</w:t>
      </w:r>
      <w:proofErr w:type="gramStart"/>
      <w:r w:rsidRPr="00F34159">
        <w:rPr>
          <w:rFonts w:ascii="Arial" w:hAnsi="Arial"/>
          <w:sz w:val="22"/>
          <w:szCs w:val="22"/>
        </w:rPr>
        <w:t>pene.pati</w:t>
      </w:r>
      <w:proofErr w:type="gramEnd"/>
      <w:r w:rsidRPr="00F34159">
        <w:rPr>
          <w:rFonts w:ascii="Arial" w:hAnsi="Arial"/>
          <w:sz w:val="22"/>
          <w:szCs w:val="22"/>
        </w:rPr>
        <w:t xml:space="preserve"> on Instagram, TikTok, Facebook, </w:t>
      </w:r>
      <w:proofErr w:type="gramStart"/>
      <w:r w:rsidRPr="00F34159">
        <w:rPr>
          <w:rFonts w:ascii="Arial" w:hAnsi="Arial"/>
          <w:sz w:val="22"/>
          <w:szCs w:val="22"/>
        </w:rPr>
        <w:t>and @</w:t>
      </w:r>
      <w:proofErr w:type="gramEnd"/>
      <w:r w:rsidRPr="00F34159">
        <w:rPr>
          <w:rFonts w:ascii="Arial" w:hAnsi="Arial"/>
          <w:sz w:val="22"/>
          <w:szCs w:val="22"/>
        </w:rPr>
        <w:t>penepatitenor on X.</w:t>
      </w:r>
    </w:p>
    <w:p w14:paraId="7B43A4D8" w14:textId="3C7DBA60" w:rsidR="00D92F1A" w:rsidRPr="00F34159" w:rsidRDefault="00D92F1A" w:rsidP="003244CD">
      <w:pPr>
        <w:spacing w:line="319" w:lineRule="auto"/>
        <w:rPr>
          <w:rFonts w:ascii="Arial" w:hAnsi="Arial" w:cs="Arial"/>
          <w:color w:val="000000" w:themeColor="text1"/>
          <w:sz w:val="22"/>
          <w:szCs w:val="22"/>
        </w:rPr>
      </w:pPr>
    </w:p>
    <w:sectPr w:rsidR="00D92F1A" w:rsidRPr="00F34159">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414B" w14:textId="77777777" w:rsidR="004D563F" w:rsidRDefault="004D563F">
      <w:r>
        <w:separator/>
      </w:r>
    </w:p>
  </w:endnote>
  <w:endnote w:type="continuationSeparator" w:id="0">
    <w:p w14:paraId="4683380A" w14:textId="77777777" w:rsidR="004D563F" w:rsidRDefault="004D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23179CCC"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F34159">
      <w:rPr>
        <w:rFonts w:ascii="Arial" w:hAnsi="Arial"/>
        <w:sz w:val="20"/>
        <w:szCs w:val="20"/>
      </w:rPr>
      <w:t>5</w:t>
    </w:r>
    <w:r w:rsidR="00AA369D">
      <w:rPr>
        <w:rFonts w:ascii="Arial" w:hAnsi="Arial"/>
        <w:sz w:val="20"/>
        <w:szCs w:val="20"/>
      </w:rPr>
      <w:t>/2</w:t>
    </w:r>
    <w:r w:rsidR="00F34159">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F635" w14:textId="77777777" w:rsidR="004D563F" w:rsidRDefault="004D563F">
      <w:r>
        <w:separator/>
      </w:r>
    </w:p>
  </w:footnote>
  <w:footnote w:type="continuationSeparator" w:id="0">
    <w:p w14:paraId="50C2F842" w14:textId="77777777" w:rsidR="004D563F" w:rsidRDefault="004D5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96F2A"/>
    <w:rsid w:val="00195DB5"/>
    <w:rsid w:val="00196A80"/>
    <w:rsid w:val="001F0626"/>
    <w:rsid w:val="00256A3A"/>
    <w:rsid w:val="002926CE"/>
    <w:rsid w:val="002B1DEB"/>
    <w:rsid w:val="002C1A25"/>
    <w:rsid w:val="003244CD"/>
    <w:rsid w:val="00380AA6"/>
    <w:rsid w:val="003959F3"/>
    <w:rsid w:val="003C4E86"/>
    <w:rsid w:val="00481320"/>
    <w:rsid w:val="004D563F"/>
    <w:rsid w:val="005425CF"/>
    <w:rsid w:val="00551896"/>
    <w:rsid w:val="00674E4C"/>
    <w:rsid w:val="006A711E"/>
    <w:rsid w:val="007A4418"/>
    <w:rsid w:val="008F6B85"/>
    <w:rsid w:val="00A70E90"/>
    <w:rsid w:val="00AA369D"/>
    <w:rsid w:val="00B56681"/>
    <w:rsid w:val="00B63356"/>
    <w:rsid w:val="00C669E7"/>
    <w:rsid w:val="00C73F56"/>
    <w:rsid w:val="00CE77C7"/>
    <w:rsid w:val="00D54738"/>
    <w:rsid w:val="00D748DC"/>
    <w:rsid w:val="00D92F1A"/>
    <w:rsid w:val="00DA6AB9"/>
    <w:rsid w:val="00EC09EE"/>
    <w:rsid w:val="00F113ED"/>
    <w:rsid w:val="00F34159"/>
    <w:rsid w:val="04367CB6"/>
    <w:rsid w:val="0C63FA15"/>
    <w:rsid w:val="21B68461"/>
    <w:rsid w:val="2499C20A"/>
    <w:rsid w:val="3E22F4E1"/>
    <w:rsid w:val="3F4F37DF"/>
    <w:rsid w:val="4FC2C561"/>
    <w:rsid w:val="5C3AE6AF"/>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Revision">
    <w:name w:val="Revision"/>
    <w:hidden/>
    <w:uiPriority w:val="99"/>
    <w:semiHidden/>
    <w:rsid w:val="003244C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 Jones</cp:lastModifiedBy>
  <cp:revision>2</cp:revision>
  <dcterms:created xsi:type="dcterms:W3CDTF">2026-05-12T12:09:00Z</dcterms:created>
  <dcterms:modified xsi:type="dcterms:W3CDTF">2026-05-12T12:09:00Z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