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8219D" w:rsidRPr="009B54C1" w:rsidRDefault="00306843">
      <w:pPr>
        <w:rPr>
          <w:rFonts w:ascii="Lato" w:hAnsi="Lato"/>
          <w:color w:val="000000" w:themeColor="text1"/>
        </w:rPr>
      </w:pPr>
      <w:r w:rsidRPr="009B54C1">
        <w:rPr>
          <w:rFonts w:ascii="Lato" w:hAnsi="Lato"/>
          <w:color w:val="000000" w:themeColor="text1"/>
        </w:rPr>
        <w:t>Jean-Yves Thibaudet</w:t>
      </w:r>
    </w:p>
    <w:p w14:paraId="00000002" w14:textId="219567E5" w:rsidR="00D8219D" w:rsidRDefault="00306843">
      <w:pPr>
        <w:rPr>
          <w:rFonts w:ascii="Lato" w:hAnsi="Lato"/>
          <w:color w:val="000000" w:themeColor="text1"/>
        </w:rPr>
      </w:pPr>
      <w:r w:rsidRPr="009B54C1">
        <w:rPr>
          <w:rFonts w:ascii="Lato" w:hAnsi="Lato"/>
          <w:color w:val="000000" w:themeColor="text1"/>
        </w:rPr>
        <w:t xml:space="preserve">Long Bio </w:t>
      </w:r>
    </w:p>
    <w:p w14:paraId="64AF18AF" w14:textId="7F718450" w:rsidR="0014174F" w:rsidRPr="009B54C1" w:rsidRDefault="00B73932">
      <w:pPr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8</w:t>
      </w:r>
      <w:r w:rsidR="00402498">
        <w:rPr>
          <w:rFonts w:ascii="Lato" w:hAnsi="Lato"/>
          <w:color w:val="000000" w:themeColor="text1"/>
        </w:rPr>
        <w:t>4</w:t>
      </w:r>
      <w:r w:rsidR="00232DB8">
        <w:rPr>
          <w:rFonts w:ascii="Lato" w:hAnsi="Lato"/>
          <w:color w:val="000000" w:themeColor="text1"/>
        </w:rPr>
        <w:t>3</w:t>
      </w:r>
      <w:r w:rsidR="0014174F">
        <w:rPr>
          <w:rFonts w:ascii="Lato" w:hAnsi="Lato"/>
          <w:color w:val="000000" w:themeColor="text1"/>
        </w:rPr>
        <w:t xml:space="preserve"> words</w:t>
      </w:r>
    </w:p>
    <w:p w14:paraId="00000003" w14:textId="6C549D24" w:rsidR="00D8219D" w:rsidRPr="009B54C1" w:rsidRDefault="00306843">
      <w:pPr>
        <w:rPr>
          <w:rFonts w:ascii="Lato" w:hAnsi="Lato"/>
          <w:color w:val="000000" w:themeColor="text1"/>
        </w:rPr>
      </w:pPr>
      <w:r w:rsidRPr="009B54C1">
        <w:rPr>
          <w:rFonts w:ascii="Lato" w:hAnsi="Lato"/>
          <w:color w:val="000000" w:themeColor="text1"/>
        </w:rPr>
        <w:t xml:space="preserve">Updated </w:t>
      </w:r>
      <w:r w:rsidR="00D42320">
        <w:rPr>
          <w:rFonts w:ascii="Lato" w:hAnsi="Lato"/>
          <w:color w:val="000000" w:themeColor="text1"/>
        </w:rPr>
        <w:t>September</w:t>
      </w:r>
      <w:r w:rsidR="000631F9" w:rsidRPr="009B54C1">
        <w:rPr>
          <w:rFonts w:ascii="Lato" w:hAnsi="Lato"/>
          <w:color w:val="000000" w:themeColor="text1"/>
        </w:rPr>
        <w:t xml:space="preserve"> 202</w:t>
      </w:r>
      <w:r w:rsidR="00E63BF3">
        <w:rPr>
          <w:rFonts w:ascii="Lato" w:hAnsi="Lato"/>
          <w:color w:val="000000" w:themeColor="text1"/>
        </w:rPr>
        <w:t>5</w:t>
      </w:r>
    </w:p>
    <w:p w14:paraId="20049971" w14:textId="6B7F581E" w:rsidR="00B920BC" w:rsidRPr="009B54C1" w:rsidRDefault="00B920BC">
      <w:pPr>
        <w:rPr>
          <w:rFonts w:ascii="Lato" w:hAnsi="Lato"/>
          <w:color w:val="000000" w:themeColor="text1"/>
        </w:rPr>
      </w:pPr>
    </w:p>
    <w:p w14:paraId="0CF6FED7" w14:textId="47AFDB95" w:rsidR="00F1430C" w:rsidRPr="009B54C1" w:rsidRDefault="00F1430C" w:rsidP="00F1430C">
      <w:pPr>
        <w:rPr>
          <w:rFonts w:ascii="Lato" w:eastAsia="Times New Roman" w:hAnsi="Lato" w:cs="Times New Roman"/>
          <w:color w:val="000000" w:themeColor="text1"/>
        </w:rPr>
      </w:pPr>
      <w:r w:rsidRPr="009B54C1">
        <w:rPr>
          <w:rFonts w:ascii="Lato" w:eastAsia="Times New Roman" w:hAnsi="Lato" w:cs="Times New Roman"/>
          <w:color w:val="000000" w:themeColor="text1"/>
        </w:rPr>
        <w:t xml:space="preserve">Through elegant musicality and </w:t>
      </w:r>
      <w:r w:rsidR="00473A8F" w:rsidRPr="009B54C1">
        <w:rPr>
          <w:rFonts w:ascii="Lato" w:eastAsia="Times New Roman" w:hAnsi="Lato" w:cs="Times New Roman"/>
          <w:color w:val="000000" w:themeColor="text1"/>
        </w:rPr>
        <w:t xml:space="preserve">an </w:t>
      </w:r>
      <w:r w:rsidRPr="009B54C1">
        <w:rPr>
          <w:rFonts w:ascii="Lato" w:eastAsia="Times New Roman" w:hAnsi="Lato" w:cs="Times New Roman"/>
          <w:color w:val="000000" w:themeColor="text1"/>
        </w:rPr>
        <w:t xml:space="preserve">insightful approach to both contemporary and established repertoire, </w:t>
      </w:r>
      <w:r w:rsidR="008027B2" w:rsidRPr="009B54C1">
        <w:rPr>
          <w:rFonts w:ascii="Lato" w:eastAsia="Times New Roman" w:hAnsi="Lato" w:cs="Times New Roman"/>
          <w:color w:val="000000" w:themeColor="text1"/>
        </w:rPr>
        <w:t xml:space="preserve">Jean-Yves Thibaudet has </w:t>
      </w:r>
      <w:r w:rsidR="00951764" w:rsidRPr="009B54C1">
        <w:rPr>
          <w:rFonts w:ascii="Lato" w:eastAsia="Times New Roman" w:hAnsi="Lato" w:cs="Times New Roman"/>
          <w:color w:val="000000" w:themeColor="text1"/>
        </w:rPr>
        <w:t xml:space="preserve">earned </w:t>
      </w:r>
      <w:r w:rsidRPr="009B54C1">
        <w:rPr>
          <w:rFonts w:ascii="Lato" w:eastAsia="Times New Roman" w:hAnsi="Lato" w:cs="Times New Roman"/>
          <w:color w:val="000000" w:themeColor="text1"/>
        </w:rPr>
        <w:t>a reputation as one of the world’s finest pianists.</w:t>
      </w:r>
      <w:r w:rsidR="00AC0058" w:rsidRPr="009B54C1">
        <w:rPr>
          <w:rFonts w:ascii="Lato" w:eastAsia="Times New Roman" w:hAnsi="Lato" w:cs="Times New Roman"/>
          <w:color w:val="000000" w:themeColor="text1"/>
        </w:rPr>
        <w:t xml:space="preserve"> </w:t>
      </w:r>
      <w:r w:rsidR="00473A8F" w:rsidRPr="009B54C1">
        <w:rPr>
          <w:rFonts w:ascii="Lato" w:eastAsia="Times New Roman" w:hAnsi="Lato" w:cs="Times New Roman"/>
          <w:color w:val="000000" w:themeColor="text1"/>
        </w:rPr>
        <w:t>He is especially known for his diverse interests beyond the classical world; in addition to his many forays into jazz and opera</w:t>
      </w:r>
      <w:r w:rsidR="00AC0058" w:rsidRPr="009B54C1">
        <w:rPr>
          <w:rFonts w:ascii="Lato" w:eastAsia="Times New Roman" w:hAnsi="Lato" w:cs="Times New Roman"/>
          <w:color w:val="000000" w:themeColor="text1"/>
        </w:rPr>
        <w:t>—including works which he transcribed himself for the piano—</w:t>
      </w:r>
      <w:r w:rsidRPr="009B54C1">
        <w:rPr>
          <w:rFonts w:ascii="Lato" w:eastAsia="Times New Roman" w:hAnsi="Lato" w:cs="Times New Roman"/>
          <w:color w:val="000000" w:themeColor="text1"/>
        </w:rPr>
        <w:t>Thibaudet has forged profound friendships</w:t>
      </w:r>
      <w:r w:rsidR="00473A8F" w:rsidRPr="009B54C1">
        <w:rPr>
          <w:rFonts w:ascii="Lato" w:eastAsia="Times New Roman" w:hAnsi="Lato" w:cs="Times New Roman"/>
          <w:color w:val="000000" w:themeColor="text1"/>
        </w:rPr>
        <w:t xml:space="preserve"> around the globe</w:t>
      </w:r>
      <w:r w:rsidRPr="009B54C1">
        <w:rPr>
          <w:rFonts w:ascii="Lato" w:eastAsia="Times New Roman" w:hAnsi="Lato" w:cs="Times New Roman"/>
          <w:color w:val="000000" w:themeColor="text1"/>
        </w:rPr>
        <w:t xml:space="preserve">, </w:t>
      </w:r>
      <w:r w:rsidR="00AC0058" w:rsidRPr="009B54C1">
        <w:rPr>
          <w:rFonts w:ascii="Lato" w:eastAsia="Times New Roman" w:hAnsi="Lato" w:cs="Times New Roman"/>
          <w:color w:val="000000" w:themeColor="text1"/>
        </w:rPr>
        <w:t xml:space="preserve">leading to fruitful collaborations in film, fashion, and visual art. </w:t>
      </w:r>
      <w:r w:rsidR="00D50A3E" w:rsidRPr="009B54C1">
        <w:rPr>
          <w:rFonts w:ascii="Lato" w:eastAsia="Times New Roman" w:hAnsi="Lato" w:cs="Times New Roman"/>
          <w:color w:val="000000" w:themeColor="text1"/>
        </w:rPr>
        <w:t>He</w:t>
      </w:r>
      <w:r w:rsidR="000674A7" w:rsidRPr="009B54C1">
        <w:rPr>
          <w:rFonts w:ascii="Lato" w:eastAsia="Times New Roman" w:hAnsi="Lato" w:cs="Times New Roman"/>
          <w:color w:val="000000" w:themeColor="text1"/>
        </w:rPr>
        <w:t xml:space="preserve"> is a</w:t>
      </w:r>
      <w:r w:rsidR="00AC0058" w:rsidRPr="009B54C1">
        <w:rPr>
          <w:rFonts w:ascii="Lato" w:eastAsia="Times New Roman" w:hAnsi="Lato" w:cs="Times New Roman"/>
          <w:color w:val="000000" w:themeColor="text1"/>
        </w:rPr>
        <w:t xml:space="preserve"> devoted educator</w:t>
      </w:r>
      <w:r w:rsidR="00D50A3E" w:rsidRPr="009B54C1">
        <w:rPr>
          <w:rFonts w:ascii="Lato" w:eastAsia="Times New Roman" w:hAnsi="Lato" w:cs="Times New Roman"/>
          <w:color w:val="000000" w:themeColor="text1"/>
        </w:rPr>
        <w:t xml:space="preserve"> and</w:t>
      </w:r>
      <w:r w:rsidR="0065612D" w:rsidRPr="009B54C1">
        <w:rPr>
          <w:rFonts w:ascii="Lato" w:eastAsia="Times New Roman" w:hAnsi="Lato" w:cs="Times New Roman"/>
          <w:color w:val="000000" w:themeColor="text1"/>
        </w:rPr>
        <w:t xml:space="preserve"> </w:t>
      </w:r>
      <w:r w:rsidR="00AC0058" w:rsidRPr="009B54C1">
        <w:rPr>
          <w:rFonts w:ascii="Lato" w:eastAsia="Times New Roman" w:hAnsi="Lato" w:cs="Times New Roman"/>
          <w:color w:val="000000" w:themeColor="text1"/>
        </w:rPr>
        <w:t>the first-ever Artist-in-Residence at the Colburn School, wh</w:t>
      </w:r>
      <w:r w:rsidR="00027254" w:rsidRPr="009B54C1">
        <w:rPr>
          <w:rFonts w:ascii="Lato" w:eastAsia="Times New Roman" w:hAnsi="Lato" w:cs="Times New Roman"/>
          <w:color w:val="000000" w:themeColor="text1"/>
        </w:rPr>
        <w:t xml:space="preserve">ich awards several </w:t>
      </w:r>
      <w:r w:rsidR="00AC0058" w:rsidRPr="009B54C1">
        <w:rPr>
          <w:rFonts w:ascii="Lato" w:eastAsia="Times New Roman" w:hAnsi="Lato" w:cs="Times New Roman"/>
          <w:color w:val="000000" w:themeColor="text1"/>
        </w:rPr>
        <w:t>scholarship</w:t>
      </w:r>
      <w:r w:rsidR="002C3D6D" w:rsidRPr="009B54C1">
        <w:rPr>
          <w:rFonts w:ascii="Lato" w:eastAsia="Times New Roman" w:hAnsi="Lato" w:cs="Times New Roman"/>
          <w:color w:val="000000" w:themeColor="text1"/>
        </w:rPr>
        <w:t>s</w:t>
      </w:r>
      <w:r w:rsidR="00AC0058" w:rsidRPr="009B54C1">
        <w:rPr>
          <w:rFonts w:ascii="Lato" w:eastAsia="Times New Roman" w:hAnsi="Lato" w:cs="Times New Roman"/>
          <w:color w:val="000000" w:themeColor="text1"/>
        </w:rPr>
        <w:t xml:space="preserve"> in his name.</w:t>
      </w:r>
    </w:p>
    <w:p w14:paraId="3925AA02" w14:textId="77777777" w:rsidR="003773A5" w:rsidRPr="009B54C1" w:rsidRDefault="003773A5" w:rsidP="00252D28">
      <w:pPr>
        <w:rPr>
          <w:rFonts w:ascii="Lato" w:hAnsi="Lato"/>
          <w:color w:val="000000" w:themeColor="text1"/>
        </w:rPr>
      </w:pPr>
    </w:p>
    <w:p w14:paraId="177517B3" w14:textId="51768672" w:rsidR="00EE5947" w:rsidRDefault="00860411" w:rsidP="00E937C9">
      <w:pPr>
        <w:ind w:left="-5"/>
        <w:rPr>
          <w:rFonts w:ascii="Lato" w:hAnsi="Lato"/>
          <w:color w:val="000000" w:themeColor="text1"/>
          <w:lang w:val="en-US"/>
        </w:rPr>
      </w:pPr>
      <w:r w:rsidRPr="00860411">
        <w:rPr>
          <w:rFonts w:ascii="Lato" w:hAnsi="Lato"/>
          <w:color w:val="000000" w:themeColor="text1"/>
          <w:lang w:val="en-US"/>
        </w:rPr>
        <w:t>Thibaudet opens the 202</w:t>
      </w:r>
      <w:r w:rsidR="005E064D">
        <w:rPr>
          <w:rFonts w:ascii="Lato" w:hAnsi="Lato"/>
          <w:color w:val="000000" w:themeColor="text1"/>
          <w:lang w:val="en-US"/>
        </w:rPr>
        <w:t xml:space="preserve">5–26 season with Saint-Saëns’s Piano Concerto No. 5 </w:t>
      </w:r>
      <w:r w:rsidR="009B1D2D">
        <w:rPr>
          <w:rFonts w:ascii="Lato" w:hAnsi="Lato"/>
          <w:color w:val="000000" w:themeColor="text1"/>
          <w:lang w:val="en-US"/>
        </w:rPr>
        <w:t>with</w:t>
      </w:r>
      <w:r w:rsidR="005E064D">
        <w:rPr>
          <w:rFonts w:ascii="Lato" w:hAnsi="Lato"/>
          <w:color w:val="000000" w:themeColor="text1"/>
          <w:lang w:val="en-US"/>
        </w:rPr>
        <w:t xml:space="preserve"> the Royal Concertgebouw Orchestra in Amsterdam and in Bucharest; he later brings the piece to the Orchestre </w:t>
      </w:r>
      <w:proofErr w:type="spellStart"/>
      <w:r w:rsidR="005E064D">
        <w:rPr>
          <w:rFonts w:ascii="Lato" w:hAnsi="Lato"/>
          <w:color w:val="000000" w:themeColor="text1"/>
          <w:lang w:val="en-US"/>
        </w:rPr>
        <w:t>Philharmonique</w:t>
      </w:r>
      <w:proofErr w:type="spellEnd"/>
      <w:r w:rsidR="005E064D">
        <w:rPr>
          <w:rFonts w:ascii="Lato" w:hAnsi="Lato"/>
          <w:color w:val="000000" w:themeColor="text1"/>
          <w:lang w:val="en-US"/>
        </w:rPr>
        <w:t xml:space="preserve"> Royal de Liège, Houston Symphony, National Arts Centre Orchestra, San Francisco Symphony, Orchestre </w:t>
      </w:r>
      <w:proofErr w:type="spellStart"/>
      <w:r w:rsidR="005E064D">
        <w:rPr>
          <w:rFonts w:ascii="Lato" w:hAnsi="Lato"/>
          <w:color w:val="000000" w:themeColor="text1"/>
          <w:lang w:val="en-US"/>
        </w:rPr>
        <w:t>Philharmonique</w:t>
      </w:r>
      <w:proofErr w:type="spellEnd"/>
      <w:r w:rsidR="005E064D">
        <w:rPr>
          <w:rFonts w:ascii="Lato" w:hAnsi="Lato"/>
          <w:color w:val="000000" w:themeColor="text1"/>
          <w:lang w:val="en-US"/>
        </w:rPr>
        <w:t xml:space="preserve"> de Monte</w:t>
      </w:r>
      <w:r w:rsidR="009B1D2D">
        <w:rPr>
          <w:rFonts w:ascii="Lato" w:hAnsi="Lato"/>
          <w:color w:val="000000" w:themeColor="text1"/>
          <w:lang w:val="en-US"/>
        </w:rPr>
        <w:t>-</w:t>
      </w:r>
      <w:r w:rsidR="005E064D">
        <w:rPr>
          <w:rFonts w:ascii="Lato" w:hAnsi="Lato"/>
          <w:color w:val="000000" w:themeColor="text1"/>
          <w:lang w:val="en-US"/>
        </w:rPr>
        <w:t xml:space="preserve">Carlo, and the Israel Philharmonic Orchestra. He performs the Saint-Saëns, alongside Guillaume Connesson’s </w:t>
      </w:r>
      <w:proofErr w:type="gramStart"/>
      <w:r w:rsidR="005E064D">
        <w:rPr>
          <w:rFonts w:ascii="Lato" w:hAnsi="Lato"/>
          <w:i/>
          <w:iCs/>
          <w:color w:val="000000" w:themeColor="text1"/>
          <w:lang w:val="en-US"/>
        </w:rPr>
        <w:t>The</w:t>
      </w:r>
      <w:proofErr w:type="gramEnd"/>
      <w:r w:rsidR="005E064D">
        <w:rPr>
          <w:rFonts w:ascii="Lato" w:hAnsi="Lato"/>
          <w:i/>
          <w:iCs/>
          <w:color w:val="000000" w:themeColor="text1"/>
          <w:lang w:val="en-US"/>
        </w:rPr>
        <w:t xml:space="preserve"> Shining One</w:t>
      </w:r>
      <w:r w:rsidR="005E064D">
        <w:rPr>
          <w:rFonts w:ascii="Lato" w:hAnsi="Lato"/>
          <w:color w:val="000000" w:themeColor="text1"/>
          <w:lang w:val="en-US"/>
        </w:rPr>
        <w:t>—composed specifically for Thibaudet—with the Bern Symphony Orchestra.</w:t>
      </w:r>
      <w:r w:rsidR="00EE5947">
        <w:rPr>
          <w:rFonts w:ascii="Lato" w:hAnsi="Lato"/>
          <w:color w:val="000000" w:themeColor="text1"/>
          <w:lang w:val="en-US"/>
        </w:rPr>
        <w:t xml:space="preserve"> A major </w:t>
      </w:r>
      <w:r w:rsidR="00EE5947" w:rsidRPr="00860411">
        <w:rPr>
          <w:rFonts w:ascii="Lato" w:hAnsi="Lato"/>
          <w:color w:val="000000" w:themeColor="text1"/>
          <w:lang w:val="en-US"/>
        </w:rPr>
        <w:t xml:space="preserve">contemporary </w:t>
      </w:r>
      <w:r w:rsidR="003B700E">
        <w:rPr>
          <w:rFonts w:ascii="Lato" w:hAnsi="Lato"/>
          <w:color w:val="000000" w:themeColor="text1"/>
          <w:lang w:val="en-US"/>
        </w:rPr>
        <w:t>champion</w:t>
      </w:r>
      <w:r w:rsidR="00EE5947" w:rsidRPr="00860411">
        <w:rPr>
          <w:rFonts w:ascii="Lato" w:hAnsi="Lato"/>
          <w:color w:val="000000" w:themeColor="text1"/>
          <w:lang w:val="en-US"/>
        </w:rPr>
        <w:t xml:space="preserve"> of Khachaturian’s Piano Concerto, </w:t>
      </w:r>
      <w:r w:rsidR="00EE5947">
        <w:rPr>
          <w:rFonts w:ascii="Lato" w:hAnsi="Lato"/>
          <w:color w:val="000000" w:themeColor="text1"/>
          <w:lang w:val="en-US"/>
        </w:rPr>
        <w:t>which he recently recorded for Decca, T</w:t>
      </w:r>
      <w:r w:rsidR="00EE5947" w:rsidRPr="00860411">
        <w:rPr>
          <w:rFonts w:ascii="Lato" w:hAnsi="Lato"/>
          <w:color w:val="000000" w:themeColor="text1"/>
          <w:lang w:val="en-US"/>
        </w:rPr>
        <w:t xml:space="preserve">hibaudet performs the piece with the </w:t>
      </w:r>
      <w:r w:rsidR="009B1D2D">
        <w:rPr>
          <w:rFonts w:ascii="Lato" w:hAnsi="Lato"/>
          <w:color w:val="000000" w:themeColor="text1"/>
          <w:lang w:val="en-US"/>
        </w:rPr>
        <w:t>St.</w:t>
      </w:r>
      <w:r w:rsidR="00EE5947">
        <w:rPr>
          <w:rFonts w:ascii="Lato" w:hAnsi="Lato"/>
          <w:color w:val="000000" w:themeColor="text1"/>
          <w:lang w:val="en-US"/>
        </w:rPr>
        <w:t xml:space="preserve"> Louis</w:t>
      </w:r>
      <w:r w:rsidR="00EE5947" w:rsidRPr="00860411">
        <w:rPr>
          <w:rFonts w:ascii="Lato" w:hAnsi="Lato"/>
          <w:color w:val="000000" w:themeColor="text1"/>
          <w:lang w:val="en-US"/>
        </w:rPr>
        <w:t xml:space="preserve"> Symphony Orchestra</w:t>
      </w:r>
      <w:r w:rsidR="00EE5947">
        <w:rPr>
          <w:rFonts w:ascii="Lato" w:hAnsi="Lato"/>
          <w:color w:val="000000" w:themeColor="text1"/>
          <w:lang w:val="en-US"/>
        </w:rPr>
        <w:t xml:space="preserve"> and New York Philharmonic</w:t>
      </w:r>
      <w:r w:rsidR="00F03C64">
        <w:rPr>
          <w:rFonts w:ascii="Lato" w:hAnsi="Lato"/>
          <w:color w:val="000000" w:themeColor="text1"/>
          <w:lang w:val="en-US"/>
        </w:rPr>
        <w:t xml:space="preserve"> in November</w:t>
      </w:r>
      <w:r w:rsidR="00EE5947">
        <w:rPr>
          <w:rFonts w:ascii="Lato" w:hAnsi="Lato"/>
          <w:color w:val="000000" w:themeColor="text1"/>
          <w:lang w:val="en-US"/>
        </w:rPr>
        <w:t xml:space="preserve">. </w:t>
      </w:r>
      <w:r w:rsidR="00EE5947">
        <w:rPr>
          <w:rFonts w:ascii="Lato" w:hAnsi="Lato"/>
          <w:color w:val="000000" w:themeColor="text1"/>
          <w:lang w:val="en-US"/>
        </w:rPr>
        <w:br/>
      </w:r>
      <w:r w:rsidR="00EE5947">
        <w:rPr>
          <w:rFonts w:ascii="Lato" w:hAnsi="Lato"/>
          <w:color w:val="000000" w:themeColor="text1"/>
          <w:lang w:val="en-US"/>
        </w:rPr>
        <w:br/>
        <w:t xml:space="preserve">In </w:t>
      </w:r>
      <w:r w:rsidR="00F03C64">
        <w:rPr>
          <w:rFonts w:ascii="Lato" w:hAnsi="Lato"/>
          <w:color w:val="000000" w:themeColor="text1"/>
          <w:lang w:val="en-US"/>
        </w:rPr>
        <w:t xml:space="preserve">January, </w:t>
      </w:r>
      <w:r w:rsidR="00EE5947">
        <w:rPr>
          <w:rFonts w:ascii="Lato" w:hAnsi="Lato"/>
          <w:color w:val="000000" w:themeColor="text1"/>
          <w:lang w:val="en-US"/>
        </w:rPr>
        <w:t xml:space="preserve">Thibaudet bookends the LA Phil’s </w:t>
      </w:r>
      <w:r w:rsidR="00EE5947" w:rsidRPr="003D56BE">
        <w:rPr>
          <w:rFonts w:ascii="Lato" w:hAnsi="Lato"/>
          <w:i/>
          <w:iCs/>
          <w:color w:val="000000" w:themeColor="text1"/>
          <w:lang w:val="en-US"/>
        </w:rPr>
        <w:t>Body and Sound</w:t>
      </w:r>
      <w:r w:rsidR="00EE5947">
        <w:rPr>
          <w:rFonts w:ascii="Lato" w:hAnsi="Lato"/>
          <w:color w:val="000000" w:themeColor="text1"/>
          <w:lang w:val="en-US"/>
        </w:rPr>
        <w:t xml:space="preserve"> festival with two multisensory works</w:t>
      </w:r>
      <w:r w:rsidR="00F03C64">
        <w:rPr>
          <w:rFonts w:ascii="Lato" w:hAnsi="Lato"/>
          <w:color w:val="000000" w:themeColor="text1"/>
          <w:lang w:val="en-US"/>
        </w:rPr>
        <w:t>—</w:t>
      </w:r>
      <w:r w:rsidR="00EE5947">
        <w:rPr>
          <w:rFonts w:ascii="Lato" w:hAnsi="Lato"/>
          <w:color w:val="000000" w:themeColor="text1"/>
          <w:lang w:val="en-US"/>
        </w:rPr>
        <w:t xml:space="preserve">Scriabin’s </w:t>
      </w:r>
      <w:r w:rsidR="00EE5947">
        <w:rPr>
          <w:rFonts w:ascii="Lato" w:hAnsi="Lato"/>
          <w:i/>
          <w:iCs/>
          <w:color w:val="000000" w:themeColor="text1"/>
          <w:lang w:val="en-US"/>
        </w:rPr>
        <w:t>Prometheus, the Poem of Fire</w:t>
      </w:r>
      <w:r w:rsidR="00EE5947">
        <w:rPr>
          <w:rFonts w:ascii="Lato" w:hAnsi="Lato"/>
          <w:color w:val="000000" w:themeColor="text1"/>
          <w:lang w:val="en-US"/>
        </w:rPr>
        <w:t xml:space="preserve"> and Messiaen’s </w:t>
      </w:r>
      <w:proofErr w:type="spellStart"/>
      <w:r w:rsidR="00EE5947">
        <w:rPr>
          <w:rFonts w:ascii="Lato" w:hAnsi="Lato"/>
          <w:i/>
          <w:iCs/>
          <w:color w:val="000000" w:themeColor="text1"/>
          <w:lang w:val="en-US"/>
        </w:rPr>
        <w:t>Turangalîla</w:t>
      </w:r>
      <w:proofErr w:type="spellEnd"/>
      <w:r w:rsidR="00EE5947">
        <w:rPr>
          <w:rFonts w:ascii="Lato" w:hAnsi="Lato"/>
          <w:i/>
          <w:iCs/>
          <w:color w:val="000000" w:themeColor="text1"/>
          <w:lang w:val="en-US"/>
        </w:rPr>
        <w:t>-Symphonie</w:t>
      </w:r>
      <w:r w:rsidR="00F03C64">
        <w:rPr>
          <w:rFonts w:ascii="Lato" w:hAnsi="Lato"/>
          <w:i/>
          <w:iCs/>
          <w:color w:val="000000" w:themeColor="text1"/>
          <w:lang w:val="en-US"/>
        </w:rPr>
        <w:t>—</w:t>
      </w:r>
      <w:r w:rsidR="00F03C64">
        <w:rPr>
          <w:rFonts w:ascii="Lato" w:hAnsi="Lato"/>
          <w:color w:val="000000" w:themeColor="text1"/>
          <w:lang w:val="en-US"/>
        </w:rPr>
        <w:t>before joining the Rochester Philharmonic Orchestra for the world premiere of a new piano concerto by Aaron Jay Kernis</w:t>
      </w:r>
      <w:r w:rsidR="00EE5947">
        <w:rPr>
          <w:rFonts w:ascii="Lato" w:hAnsi="Lato"/>
          <w:color w:val="000000" w:themeColor="text1"/>
          <w:lang w:val="en-US"/>
        </w:rPr>
        <w:t>. He</w:t>
      </w:r>
      <w:r w:rsidR="00F81BA3">
        <w:rPr>
          <w:rFonts w:ascii="Lato" w:hAnsi="Lato"/>
          <w:color w:val="000000" w:themeColor="text1"/>
          <w:lang w:val="en-US"/>
        </w:rPr>
        <w:t xml:space="preserve"> journeys to Australia to</w:t>
      </w:r>
      <w:r w:rsidR="00EE5947">
        <w:rPr>
          <w:rFonts w:ascii="Lato" w:hAnsi="Lato"/>
          <w:color w:val="000000" w:themeColor="text1"/>
          <w:lang w:val="en-US"/>
        </w:rPr>
        <w:t xml:space="preserve"> perform </w:t>
      </w:r>
      <w:proofErr w:type="spellStart"/>
      <w:r w:rsidR="00F81BA3">
        <w:rPr>
          <w:rFonts w:ascii="Lato" w:hAnsi="Lato"/>
          <w:color w:val="000000" w:themeColor="text1"/>
          <w:lang w:val="en-US"/>
        </w:rPr>
        <w:t>Qigang</w:t>
      </w:r>
      <w:proofErr w:type="spellEnd"/>
      <w:r w:rsidR="00F81BA3">
        <w:rPr>
          <w:rFonts w:ascii="Lato" w:hAnsi="Lato"/>
          <w:color w:val="000000" w:themeColor="text1"/>
          <w:lang w:val="en-US"/>
        </w:rPr>
        <w:t xml:space="preserve"> Chen’s </w:t>
      </w:r>
      <w:r w:rsidR="00F81BA3">
        <w:rPr>
          <w:rFonts w:ascii="Lato" w:hAnsi="Lato"/>
          <w:i/>
          <w:iCs/>
          <w:color w:val="000000" w:themeColor="text1"/>
          <w:lang w:val="en-US"/>
        </w:rPr>
        <w:t xml:space="preserve">Er </w:t>
      </w:r>
      <w:r w:rsidR="00F81BA3" w:rsidRPr="00F81BA3">
        <w:rPr>
          <w:rFonts w:ascii="Lato" w:hAnsi="Lato"/>
          <w:i/>
          <w:iCs/>
          <w:color w:val="000000" w:themeColor="text1"/>
          <w:lang w:val="en-US"/>
        </w:rPr>
        <w:t>Huang</w:t>
      </w:r>
      <w:r w:rsidR="00F81BA3">
        <w:rPr>
          <w:rFonts w:ascii="Lato" w:hAnsi="Lato"/>
          <w:color w:val="000000" w:themeColor="text1"/>
          <w:lang w:val="en-US"/>
        </w:rPr>
        <w:t xml:space="preserve"> </w:t>
      </w:r>
      <w:r w:rsidR="00E937C9">
        <w:rPr>
          <w:rFonts w:ascii="Lato" w:hAnsi="Lato"/>
          <w:color w:val="000000" w:themeColor="text1"/>
          <w:lang w:val="en-US"/>
        </w:rPr>
        <w:t>and Gershwin</w:t>
      </w:r>
      <w:r w:rsidR="00750545">
        <w:rPr>
          <w:rFonts w:ascii="Lato" w:hAnsi="Lato"/>
          <w:color w:val="000000" w:themeColor="text1"/>
          <w:lang w:val="en-US"/>
        </w:rPr>
        <w:t xml:space="preserve">’s </w:t>
      </w:r>
      <w:r w:rsidR="00750545" w:rsidRPr="00750545">
        <w:rPr>
          <w:rFonts w:ascii="Lato" w:hAnsi="Lato"/>
          <w:i/>
          <w:iCs/>
          <w:color w:val="000000" w:themeColor="text1"/>
          <w:lang w:val="en-US"/>
        </w:rPr>
        <w:t>Variations on “I Got Rhythm”</w:t>
      </w:r>
      <w:r w:rsidR="00E937C9">
        <w:rPr>
          <w:rFonts w:ascii="Lato" w:hAnsi="Lato"/>
          <w:color w:val="000000" w:themeColor="text1"/>
          <w:lang w:val="en-US"/>
        </w:rPr>
        <w:t xml:space="preserve"> </w:t>
      </w:r>
      <w:r w:rsidR="00EE5947" w:rsidRPr="00F81BA3">
        <w:rPr>
          <w:rFonts w:ascii="Lato" w:hAnsi="Lato"/>
          <w:color w:val="000000" w:themeColor="text1"/>
          <w:lang w:val="en-US"/>
        </w:rPr>
        <w:t>with</w:t>
      </w:r>
      <w:r w:rsidR="00EE5947">
        <w:rPr>
          <w:rFonts w:ascii="Lato" w:hAnsi="Lato"/>
          <w:color w:val="000000" w:themeColor="text1"/>
          <w:lang w:val="en-US"/>
        </w:rPr>
        <w:t xml:space="preserve"> the Sydney Symphony Orchestra, </w:t>
      </w:r>
      <w:r w:rsidR="00F81BA3">
        <w:rPr>
          <w:rFonts w:ascii="Lato" w:hAnsi="Lato"/>
          <w:color w:val="000000" w:themeColor="text1"/>
          <w:lang w:val="en-US"/>
        </w:rPr>
        <w:t>followed by</w:t>
      </w:r>
      <w:r w:rsidR="00EE5947">
        <w:rPr>
          <w:rFonts w:ascii="Lato" w:hAnsi="Lato"/>
          <w:color w:val="000000" w:themeColor="text1"/>
          <w:lang w:val="en-US"/>
        </w:rPr>
        <w:t xml:space="preserve"> Gershwin’s Concerto in F with the Melbourne Symphony Orchestra</w:t>
      </w:r>
      <w:r w:rsidR="00F03C64">
        <w:rPr>
          <w:rFonts w:ascii="Lato" w:hAnsi="Lato"/>
          <w:color w:val="000000" w:themeColor="text1"/>
          <w:lang w:val="en-US"/>
        </w:rPr>
        <w:t xml:space="preserve">—a piece he </w:t>
      </w:r>
      <w:r w:rsidR="00600F30">
        <w:rPr>
          <w:rFonts w:ascii="Lato" w:hAnsi="Lato"/>
          <w:color w:val="000000" w:themeColor="text1"/>
          <w:lang w:val="en-US"/>
        </w:rPr>
        <w:t xml:space="preserve">later </w:t>
      </w:r>
      <w:r w:rsidR="00F03C64">
        <w:rPr>
          <w:rFonts w:ascii="Lato" w:hAnsi="Lato"/>
          <w:color w:val="000000" w:themeColor="text1"/>
          <w:lang w:val="en-US"/>
        </w:rPr>
        <w:t>brings to the Gothenburg Symphony. He joins the New World Symphony for Leonard Bernstein’s Symphony No. 2, “The Age of Anxiety”</w:t>
      </w:r>
      <w:r w:rsidR="00921041">
        <w:rPr>
          <w:rFonts w:ascii="Lato" w:hAnsi="Lato"/>
          <w:color w:val="000000" w:themeColor="text1"/>
          <w:lang w:val="en-US"/>
        </w:rPr>
        <w:t xml:space="preserve"> </w:t>
      </w:r>
      <w:r w:rsidR="00F03C64">
        <w:rPr>
          <w:rFonts w:ascii="Lato" w:hAnsi="Lato"/>
          <w:color w:val="000000" w:themeColor="text1"/>
          <w:lang w:val="en-US"/>
        </w:rPr>
        <w:t xml:space="preserve">before closing his 2025–26 season with </w:t>
      </w:r>
      <w:r w:rsidR="00600F30">
        <w:rPr>
          <w:rFonts w:ascii="Lato" w:hAnsi="Lato"/>
          <w:color w:val="000000" w:themeColor="text1"/>
          <w:lang w:val="en-US"/>
        </w:rPr>
        <w:t xml:space="preserve">the piece at </w:t>
      </w:r>
      <w:r w:rsidR="00F03C64">
        <w:rPr>
          <w:rFonts w:ascii="Lato" w:hAnsi="Lato"/>
          <w:color w:val="000000" w:themeColor="text1"/>
          <w:lang w:val="en-US"/>
        </w:rPr>
        <w:t xml:space="preserve">the Chicago Symphony Orchestra. </w:t>
      </w:r>
    </w:p>
    <w:p w14:paraId="5F941DA4" w14:textId="77777777" w:rsidR="00EE5947" w:rsidRDefault="00EE5947" w:rsidP="00860411">
      <w:pPr>
        <w:ind w:left="-5"/>
        <w:rPr>
          <w:rFonts w:ascii="Lato" w:hAnsi="Lato"/>
          <w:color w:val="000000" w:themeColor="text1"/>
          <w:lang w:val="en-US"/>
        </w:rPr>
      </w:pPr>
    </w:p>
    <w:p w14:paraId="7D0681B2" w14:textId="3D3525A9" w:rsidR="00EE5947" w:rsidRPr="00EE5947" w:rsidRDefault="005E064D" w:rsidP="00EE5947">
      <w:pPr>
        <w:ind w:left="-5"/>
        <w:rPr>
          <w:rFonts w:ascii="Lato" w:hAnsi="Lato"/>
          <w:color w:val="000000" w:themeColor="text1"/>
          <w:lang w:val="en-US"/>
        </w:rPr>
      </w:pPr>
      <w:r>
        <w:rPr>
          <w:rFonts w:ascii="Lato" w:hAnsi="Lato"/>
          <w:color w:val="000000" w:themeColor="text1"/>
          <w:lang w:val="en-US"/>
        </w:rPr>
        <w:t>In addition to his orchestral dates, Thibaudet joins violinist Lisa Batiashvili and cellist Gautier Capuçon on a</w:t>
      </w:r>
      <w:r w:rsidR="00EE5947">
        <w:rPr>
          <w:rFonts w:ascii="Lato" w:hAnsi="Lato"/>
          <w:color w:val="000000" w:themeColor="text1"/>
          <w:lang w:val="en-US"/>
        </w:rPr>
        <w:t xml:space="preserve"> fall</w:t>
      </w:r>
      <w:r>
        <w:rPr>
          <w:rFonts w:ascii="Lato" w:hAnsi="Lato"/>
          <w:color w:val="000000" w:themeColor="text1"/>
          <w:lang w:val="en-US"/>
        </w:rPr>
        <w:t xml:space="preserve"> </w:t>
      </w:r>
      <w:r w:rsidR="00687043">
        <w:rPr>
          <w:rFonts w:ascii="Lato" w:hAnsi="Lato"/>
          <w:color w:val="000000" w:themeColor="text1"/>
          <w:lang w:val="en-US"/>
        </w:rPr>
        <w:t>trio tour</w:t>
      </w:r>
      <w:r w:rsidR="00B82524">
        <w:rPr>
          <w:rFonts w:ascii="Lato" w:hAnsi="Lato"/>
          <w:color w:val="000000" w:themeColor="text1"/>
          <w:lang w:val="en-US"/>
        </w:rPr>
        <w:t>, with stops throughout western Europe</w:t>
      </w:r>
      <w:r w:rsidR="0047020E">
        <w:rPr>
          <w:rFonts w:ascii="Lato" w:hAnsi="Lato"/>
          <w:color w:val="000000" w:themeColor="text1"/>
          <w:lang w:val="en-US"/>
        </w:rPr>
        <w:t>;</w:t>
      </w:r>
      <w:r w:rsidR="00687043">
        <w:rPr>
          <w:rFonts w:ascii="Lato" w:hAnsi="Lato"/>
          <w:color w:val="000000" w:themeColor="text1"/>
          <w:lang w:val="en-US"/>
        </w:rPr>
        <w:t xml:space="preserve"> </w:t>
      </w:r>
      <w:r>
        <w:rPr>
          <w:rFonts w:ascii="Lato" w:hAnsi="Lato"/>
          <w:color w:val="000000" w:themeColor="text1"/>
          <w:lang w:val="en-US"/>
        </w:rPr>
        <w:t xml:space="preserve">Thibaudet and Capuçon </w:t>
      </w:r>
      <w:r w:rsidR="00EE5947">
        <w:rPr>
          <w:rFonts w:ascii="Lato" w:hAnsi="Lato"/>
          <w:color w:val="000000" w:themeColor="text1"/>
          <w:lang w:val="en-US"/>
        </w:rPr>
        <w:t xml:space="preserve">reunite in the spring for a duo recital in California. </w:t>
      </w:r>
      <w:r w:rsidR="00EE5947" w:rsidRPr="009B54C1">
        <w:rPr>
          <w:rFonts w:ascii="Lato" w:hAnsi="Lato"/>
          <w:color w:val="000000" w:themeColor="text1"/>
        </w:rPr>
        <w:t xml:space="preserve">He also continues his multi-season focus on Debussy’s </w:t>
      </w:r>
      <w:r w:rsidR="00EE5947" w:rsidRPr="009B54C1">
        <w:rPr>
          <w:rFonts w:ascii="Lato" w:hAnsi="Lato"/>
          <w:i/>
          <w:iCs/>
          <w:color w:val="000000" w:themeColor="text1"/>
        </w:rPr>
        <w:t>Préludes</w:t>
      </w:r>
      <w:r w:rsidR="00EE5947" w:rsidRPr="009B54C1">
        <w:rPr>
          <w:rFonts w:ascii="Lato" w:hAnsi="Lato"/>
          <w:color w:val="000000" w:themeColor="text1"/>
        </w:rPr>
        <w:t xml:space="preserve">, performing both books in their entirety at recitals </w:t>
      </w:r>
      <w:r w:rsidR="0072173B">
        <w:rPr>
          <w:rFonts w:ascii="Lato" w:hAnsi="Lato"/>
          <w:color w:val="000000" w:themeColor="text1"/>
        </w:rPr>
        <w:t>around the world.</w:t>
      </w:r>
    </w:p>
    <w:p w14:paraId="5EDC5E2C" w14:textId="77777777" w:rsidR="0095694C" w:rsidRDefault="0095694C" w:rsidP="00600F30">
      <w:pPr>
        <w:rPr>
          <w:rFonts w:ascii="Lato" w:hAnsi="Lato"/>
          <w:color w:val="000000" w:themeColor="text1"/>
          <w:lang w:val="en-US"/>
        </w:rPr>
      </w:pPr>
    </w:p>
    <w:p w14:paraId="3C141958" w14:textId="73C91E26" w:rsidR="00B55578" w:rsidRPr="00B55578" w:rsidRDefault="00B55578" w:rsidP="00B55578">
      <w:pPr>
        <w:rPr>
          <w:rFonts w:ascii="Lato" w:hAnsi="Lato"/>
          <w:color w:val="000000" w:themeColor="text1"/>
        </w:rPr>
      </w:pPr>
      <w:r w:rsidRPr="00B55578">
        <w:rPr>
          <w:rFonts w:ascii="Lato" w:hAnsi="Lato"/>
          <w:color w:val="000000" w:themeColor="text1"/>
        </w:rPr>
        <w:t xml:space="preserve">A prolific recording artist, Jean-Yves Thibaudet has appeared on more than 70 albums and six film scores; his extensive catalog has received two GRAMMY® nominations, two ECHO Awards, the Preis der </w:t>
      </w:r>
      <w:proofErr w:type="spellStart"/>
      <w:r w:rsidRPr="00B55578">
        <w:rPr>
          <w:rFonts w:ascii="Lato" w:hAnsi="Lato"/>
          <w:color w:val="000000" w:themeColor="text1"/>
        </w:rPr>
        <w:t>deutschen</w:t>
      </w:r>
      <w:proofErr w:type="spellEnd"/>
      <w:r w:rsidRPr="00B55578">
        <w:rPr>
          <w:rFonts w:ascii="Lato" w:hAnsi="Lato"/>
          <w:color w:val="000000" w:themeColor="text1"/>
        </w:rPr>
        <w:t xml:space="preserve"> </w:t>
      </w:r>
      <w:proofErr w:type="spellStart"/>
      <w:r w:rsidRPr="00B55578">
        <w:rPr>
          <w:rFonts w:ascii="Lato" w:hAnsi="Lato"/>
          <w:color w:val="000000" w:themeColor="text1"/>
        </w:rPr>
        <w:t>Schallplattenkritik</w:t>
      </w:r>
      <w:proofErr w:type="spellEnd"/>
      <w:r w:rsidRPr="00B55578">
        <w:rPr>
          <w:rFonts w:ascii="Lato" w:hAnsi="Lato"/>
          <w:color w:val="000000" w:themeColor="text1"/>
        </w:rPr>
        <w:t xml:space="preserve">, the Diapason d’Or, the CHOC du Monde de la Musique, the Edison Prize, and </w:t>
      </w:r>
      <w:r w:rsidRPr="00B55578">
        <w:rPr>
          <w:rFonts w:ascii="Lato" w:hAnsi="Lato"/>
          <w:i/>
          <w:iCs/>
          <w:color w:val="000000" w:themeColor="text1"/>
        </w:rPr>
        <w:t>Gramophone</w:t>
      </w:r>
      <w:r w:rsidRPr="00B55578">
        <w:rPr>
          <w:rFonts w:ascii="Lato" w:hAnsi="Lato"/>
          <w:color w:val="000000" w:themeColor="text1"/>
        </w:rPr>
        <w:t xml:space="preserve"> awards. </w:t>
      </w:r>
      <w:r>
        <w:rPr>
          <w:rFonts w:ascii="Lato" w:hAnsi="Lato"/>
          <w:color w:val="000000" w:themeColor="text1"/>
        </w:rPr>
        <w:t>Thibaudet’s r</w:t>
      </w:r>
      <w:r w:rsidRPr="00B55578">
        <w:rPr>
          <w:rFonts w:ascii="Lato" w:hAnsi="Lato"/>
          <w:color w:val="000000" w:themeColor="text1"/>
        </w:rPr>
        <w:t xml:space="preserve">ecent recordings include </w:t>
      </w:r>
      <w:r w:rsidRPr="00B55578">
        <w:rPr>
          <w:rFonts w:ascii="Lato" w:hAnsi="Lato"/>
          <w:i/>
          <w:iCs/>
          <w:color w:val="000000" w:themeColor="text1"/>
        </w:rPr>
        <w:lastRenderedPageBreak/>
        <w:t>Khachaturian</w:t>
      </w:r>
      <w:r w:rsidRPr="00B55578">
        <w:rPr>
          <w:rFonts w:ascii="Lato" w:hAnsi="Lato"/>
          <w:color w:val="000000" w:themeColor="text1"/>
        </w:rPr>
        <w:t>, a celebrati</w:t>
      </w:r>
      <w:r w:rsidR="009B1D2D">
        <w:rPr>
          <w:rFonts w:ascii="Lato" w:hAnsi="Lato"/>
          <w:color w:val="000000" w:themeColor="text1"/>
        </w:rPr>
        <w:t>on of</w:t>
      </w:r>
      <w:r w:rsidRPr="00B55578">
        <w:rPr>
          <w:rFonts w:ascii="Lato" w:hAnsi="Lato"/>
          <w:color w:val="000000" w:themeColor="text1"/>
        </w:rPr>
        <w:t xml:space="preserve"> the Armenian composer from his Piano Concerto to his cinematic solo piano works; </w:t>
      </w:r>
      <w:r w:rsidRPr="00B55578">
        <w:rPr>
          <w:rFonts w:ascii="Lato" w:hAnsi="Lato"/>
          <w:i/>
          <w:iCs/>
          <w:color w:val="000000" w:themeColor="text1"/>
        </w:rPr>
        <w:t>Gershwin Rhapsody</w:t>
      </w:r>
      <w:r w:rsidRPr="00B55578">
        <w:rPr>
          <w:rFonts w:ascii="Lato" w:hAnsi="Lato"/>
          <w:color w:val="000000" w:themeColor="text1"/>
        </w:rPr>
        <w:t xml:space="preserve">, a collection of Gershwin pieces recorded with Michael Feinstein, including four newly-discovered ones; </w:t>
      </w:r>
      <w:r w:rsidRPr="00B55578">
        <w:rPr>
          <w:rFonts w:ascii="Lato" w:hAnsi="Lato"/>
          <w:i/>
          <w:iCs/>
          <w:color w:val="000000" w:themeColor="text1"/>
        </w:rPr>
        <w:t>Night After Night</w:t>
      </w:r>
      <w:r w:rsidRPr="00B55578">
        <w:rPr>
          <w:rFonts w:ascii="Lato" w:hAnsi="Lato"/>
          <w:color w:val="000000" w:themeColor="text1"/>
        </w:rPr>
        <w:t xml:space="preserve">, a celebration of James Newton Howard’s scores for the films of M. Night Shyamalan; </w:t>
      </w:r>
      <w:r w:rsidRPr="00B55578">
        <w:rPr>
          <w:rFonts w:ascii="Lato" w:hAnsi="Lato"/>
          <w:i/>
          <w:iCs/>
          <w:color w:val="000000" w:themeColor="text1"/>
        </w:rPr>
        <w:t>and Carte Blanche</w:t>
      </w:r>
      <w:r w:rsidRPr="00B55578">
        <w:rPr>
          <w:rFonts w:ascii="Lato" w:hAnsi="Lato"/>
          <w:color w:val="000000" w:themeColor="text1"/>
        </w:rPr>
        <w:t xml:space="preserve">, a collection of deeply personal solo piano pieces never before recorded by the pianist, including a specially-commissioned suite of music from </w:t>
      </w:r>
      <w:r>
        <w:rPr>
          <w:rFonts w:ascii="Lato" w:hAnsi="Lato"/>
          <w:color w:val="000000" w:themeColor="text1"/>
        </w:rPr>
        <w:t xml:space="preserve">Dario </w:t>
      </w:r>
      <w:r w:rsidRPr="00B55578">
        <w:rPr>
          <w:rFonts w:ascii="Lato" w:hAnsi="Lato"/>
          <w:color w:val="000000" w:themeColor="text1"/>
        </w:rPr>
        <w:t xml:space="preserve">Marianelli’s </w:t>
      </w:r>
      <w:r w:rsidRPr="00B55578">
        <w:rPr>
          <w:rFonts w:ascii="Lato" w:hAnsi="Lato"/>
          <w:i/>
          <w:iCs/>
          <w:color w:val="000000" w:themeColor="text1"/>
        </w:rPr>
        <w:t>Pride &amp; Prejudice</w:t>
      </w:r>
      <w:r w:rsidRPr="00B55578">
        <w:rPr>
          <w:rFonts w:ascii="Lato" w:hAnsi="Lato"/>
          <w:color w:val="000000" w:themeColor="text1"/>
        </w:rPr>
        <w:t xml:space="preserve"> score</w:t>
      </w:r>
      <w:r w:rsidR="00FA3B00">
        <w:rPr>
          <w:rFonts w:ascii="Lato" w:hAnsi="Lato"/>
          <w:color w:val="000000" w:themeColor="text1"/>
        </w:rPr>
        <w:t xml:space="preserve"> </w:t>
      </w:r>
      <w:r w:rsidRPr="00B55578">
        <w:rPr>
          <w:rFonts w:ascii="Lato" w:hAnsi="Lato"/>
          <w:color w:val="000000" w:themeColor="text1"/>
        </w:rPr>
        <w:t xml:space="preserve">arranged by the composer himself.  </w:t>
      </w:r>
    </w:p>
    <w:p w14:paraId="6A1D270C" w14:textId="77777777" w:rsidR="00B55578" w:rsidRPr="00B55578" w:rsidRDefault="00B55578" w:rsidP="00B55578">
      <w:pPr>
        <w:rPr>
          <w:rFonts w:ascii="Lato" w:hAnsi="Lato"/>
          <w:color w:val="000000" w:themeColor="text1"/>
        </w:rPr>
      </w:pPr>
    </w:p>
    <w:p w14:paraId="00000010" w14:textId="3D159B14" w:rsidR="00D8219D" w:rsidRDefault="00B55578">
      <w:pPr>
        <w:rPr>
          <w:rFonts w:ascii="Lato" w:hAnsi="Lato"/>
          <w:color w:val="000000" w:themeColor="text1"/>
        </w:rPr>
      </w:pPr>
      <w:r w:rsidRPr="009B54C1">
        <w:rPr>
          <w:rFonts w:ascii="Lato" w:hAnsi="Lato"/>
          <w:color w:val="000000" w:themeColor="text1"/>
        </w:rPr>
        <w:t xml:space="preserve">Thibaudet has also had an impact on the worlds of film, </w:t>
      </w:r>
      <w:r>
        <w:rPr>
          <w:rFonts w:ascii="Lato" w:hAnsi="Lato"/>
          <w:color w:val="000000" w:themeColor="text1"/>
        </w:rPr>
        <w:t xml:space="preserve">fashion, </w:t>
      </w:r>
      <w:r w:rsidRPr="009B54C1">
        <w:rPr>
          <w:rFonts w:ascii="Lato" w:hAnsi="Lato"/>
          <w:color w:val="000000" w:themeColor="text1"/>
        </w:rPr>
        <w:t xml:space="preserve">and philanthropy. </w:t>
      </w:r>
      <w:r>
        <w:rPr>
          <w:rFonts w:ascii="Lato" w:hAnsi="Lato"/>
          <w:color w:val="000000" w:themeColor="text1"/>
        </w:rPr>
        <w:t>His</w:t>
      </w:r>
      <w:r w:rsidRPr="00B55578">
        <w:rPr>
          <w:rFonts w:ascii="Lato" w:hAnsi="Lato"/>
          <w:color w:val="000000" w:themeColor="text1"/>
        </w:rPr>
        <w:t xml:space="preserve"> first foray into film work was a pair of Schubert’s Impromptus, Op. 89, recorded for Jane Campion’s 1996 film </w:t>
      </w:r>
      <w:r w:rsidRPr="00B55578">
        <w:rPr>
          <w:rFonts w:ascii="Lato" w:hAnsi="Lato"/>
          <w:i/>
          <w:iCs/>
          <w:color w:val="000000" w:themeColor="text1"/>
        </w:rPr>
        <w:t>The Portrait of a Lady</w:t>
      </w:r>
      <w:r w:rsidRPr="00B55578">
        <w:rPr>
          <w:rFonts w:ascii="Lato" w:hAnsi="Lato"/>
          <w:color w:val="000000" w:themeColor="text1"/>
        </w:rPr>
        <w:t xml:space="preserve">. </w:t>
      </w:r>
      <w:r w:rsidRPr="00B55578">
        <w:rPr>
          <w:rFonts w:ascii="Lato" w:hAnsi="Lato"/>
          <w:i/>
          <w:iCs/>
          <w:color w:val="000000" w:themeColor="text1"/>
        </w:rPr>
        <w:t>Pride &amp; Prejudic</w:t>
      </w:r>
      <w:r w:rsidRPr="00B55578">
        <w:rPr>
          <w:rFonts w:ascii="Lato" w:hAnsi="Lato"/>
          <w:color w:val="000000" w:themeColor="text1"/>
        </w:rPr>
        <w:t>e</w:t>
      </w:r>
      <w:r>
        <w:rPr>
          <w:rFonts w:ascii="Lato" w:hAnsi="Lato"/>
          <w:color w:val="000000" w:themeColor="text1"/>
        </w:rPr>
        <w:t>—recently reissued in a special 2</w:t>
      </w:r>
      <w:r w:rsidR="00B1354A">
        <w:rPr>
          <w:rFonts w:ascii="Lato" w:hAnsi="Lato"/>
          <w:color w:val="000000" w:themeColor="text1"/>
        </w:rPr>
        <w:t>0</w:t>
      </w:r>
      <w:r>
        <w:rPr>
          <w:rFonts w:ascii="Lato" w:hAnsi="Lato"/>
          <w:color w:val="000000" w:themeColor="text1"/>
        </w:rPr>
        <w:t>th-anniversary edition</w:t>
      </w:r>
      <w:r w:rsidR="00B57368">
        <w:rPr>
          <w:rFonts w:ascii="Lato" w:hAnsi="Lato"/>
          <w:color w:val="000000" w:themeColor="text1"/>
        </w:rPr>
        <w:t>, and certified Gold by the RIAA in 2025</w:t>
      </w:r>
      <w:r>
        <w:rPr>
          <w:rFonts w:ascii="Lato" w:hAnsi="Lato"/>
          <w:color w:val="000000" w:themeColor="text1"/>
        </w:rPr>
        <w:t>—</w:t>
      </w:r>
      <w:r w:rsidRPr="00B55578">
        <w:rPr>
          <w:rFonts w:ascii="Lato" w:hAnsi="Lato"/>
          <w:color w:val="000000" w:themeColor="text1"/>
        </w:rPr>
        <w:t>marked his first performance as soloist on an original score</w:t>
      </w:r>
      <w:r>
        <w:rPr>
          <w:rFonts w:ascii="Lato" w:hAnsi="Lato"/>
          <w:color w:val="000000" w:themeColor="text1"/>
        </w:rPr>
        <w:t>; h</w:t>
      </w:r>
      <w:r w:rsidRPr="00B55578">
        <w:rPr>
          <w:rFonts w:ascii="Lato" w:hAnsi="Lato"/>
          <w:color w:val="000000" w:themeColor="text1"/>
        </w:rPr>
        <w:t xml:space="preserve">e would collaborate again with Marianelli on his Academy Award®-winning 2007 score for </w:t>
      </w:r>
      <w:r w:rsidRPr="00B55578">
        <w:rPr>
          <w:rFonts w:ascii="Lato" w:hAnsi="Lato"/>
          <w:i/>
          <w:iCs/>
          <w:color w:val="000000" w:themeColor="text1"/>
        </w:rPr>
        <w:t>Atonement</w:t>
      </w:r>
      <w:r w:rsidRPr="00B55578">
        <w:rPr>
          <w:rFonts w:ascii="Lato" w:hAnsi="Lato"/>
          <w:color w:val="000000" w:themeColor="text1"/>
        </w:rPr>
        <w:t xml:space="preserve">. Thibaudet can also be heard on Alexandre Desplat’s scores for </w:t>
      </w:r>
      <w:r w:rsidRPr="00B55578">
        <w:rPr>
          <w:rFonts w:ascii="Lato" w:hAnsi="Lato"/>
          <w:i/>
          <w:iCs/>
          <w:color w:val="000000" w:themeColor="text1"/>
        </w:rPr>
        <w:t>Extremely Loud &amp; Incredibly Close</w:t>
      </w:r>
      <w:r w:rsidRPr="00B55578">
        <w:rPr>
          <w:rFonts w:ascii="Lato" w:hAnsi="Lato"/>
          <w:color w:val="000000" w:themeColor="text1"/>
        </w:rPr>
        <w:t xml:space="preserve"> (2011) and </w:t>
      </w:r>
      <w:r w:rsidRPr="00B55578">
        <w:rPr>
          <w:rFonts w:ascii="Lato" w:hAnsi="Lato"/>
          <w:i/>
          <w:iCs/>
          <w:color w:val="000000" w:themeColor="text1"/>
        </w:rPr>
        <w:t>The French Dispatch</w:t>
      </w:r>
      <w:r w:rsidRPr="00B55578">
        <w:rPr>
          <w:rFonts w:ascii="Lato" w:hAnsi="Lato"/>
          <w:color w:val="000000" w:themeColor="text1"/>
        </w:rPr>
        <w:t xml:space="preserve"> (2021) and Aaron Zigman’s score for </w:t>
      </w:r>
      <w:r w:rsidRPr="00B55578">
        <w:rPr>
          <w:rFonts w:ascii="Lato" w:hAnsi="Lato"/>
          <w:i/>
          <w:iCs/>
          <w:color w:val="000000" w:themeColor="text1"/>
        </w:rPr>
        <w:t>Wakefield</w:t>
      </w:r>
      <w:r w:rsidRPr="00B55578">
        <w:rPr>
          <w:rFonts w:ascii="Lato" w:hAnsi="Lato"/>
          <w:color w:val="000000" w:themeColor="text1"/>
        </w:rPr>
        <w:t xml:space="preserve"> (2016). He also had a cameo in Bruce Beresford's film on Alma Mahler, </w:t>
      </w:r>
      <w:r w:rsidRPr="00B55578">
        <w:rPr>
          <w:rFonts w:ascii="Lato" w:hAnsi="Lato"/>
          <w:i/>
          <w:iCs/>
          <w:color w:val="000000" w:themeColor="text1"/>
        </w:rPr>
        <w:t>Bride of the Wind</w:t>
      </w:r>
      <w:r w:rsidRPr="00B55578">
        <w:rPr>
          <w:rFonts w:ascii="Lato" w:hAnsi="Lato"/>
          <w:color w:val="000000" w:themeColor="text1"/>
        </w:rPr>
        <w:t>, and his playing is showcased throughout.</w:t>
      </w:r>
      <w:r>
        <w:rPr>
          <w:rFonts w:ascii="Lato" w:hAnsi="Lato"/>
          <w:color w:val="000000" w:themeColor="text1"/>
        </w:rPr>
        <w:t xml:space="preserve"> His concert wardrobe is designed by </w:t>
      </w:r>
      <w:r w:rsidRPr="009B54C1">
        <w:rPr>
          <w:rFonts w:ascii="Lato" w:hAnsi="Lato"/>
          <w:color w:val="000000" w:themeColor="text1"/>
        </w:rPr>
        <w:t>Dame Vivienne Westwood</w:t>
      </w:r>
      <w:r>
        <w:rPr>
          <w:rFonts w:ascii="Lato" w:hAnsi="Lato"/>
          <w:color w:val="000000" w:themeColor="text1"/>
        </w:rPr>
        <w:t xml:space="preserve">, with whom he </w:t>
      </w:r>
      <w:r w:rsidR="009A5F4F">
        <w:rPr>
          <w:rFonts w:ascii="Lato" w:hAnsi="Lato"/>
          <w:color w:val="000000" w:themeColor="text1"/>
        </w:rPr>
        <w:t>shared</w:t>
      </w:r>
      <w:r>
        <w:rPr>
          <w:rFonts w:ascii="Lato" w:hAnsi="Lato"/>
          <w:color w:val="000000" w:themeColor="text1"/>
        </w:rPr>
        <w:t xml:space="preserve"> a close friendship; among her final projects was a custom packaging for a limited vinyl reissue of Thibaudet’s recording of Debussy’s </w:t>
      </w:r>
      <w:r>
        <w:rPr>
          <w:rFonts w:ascii="Lato" w:hAnsi="Lato"/>
          <w:i/>
          <w:iCs/>
          <w:color w:val="000000" w:themeColor="text1"/>
        </w:rPr>
        <w:t>Préludes</w:t>
      </w:r>
      <w:r>
        <w:rPr>
          <w:rFonts w:ascii="Lato" w:hAnsi="Lato"/>
          <w:color w:val="000000" w:themeColor="text1"/>
        </w:rPr>
        <w:t>.</w:t>
      </w:r>
    </w:p>
    <w:p w14:paraId="00000012" w14:textId="77777777" w:rsidR="00D8219D" w:rsidRPr="009B54C1" w:rsidRDefault="00D8219D">
      <w:pPr>
        <w:rPr>
          <w:rFonts w:ascii="Lato" w:hAnsi="Lato"/>
          <w:color w:val="000000" w:themeColor="text1"/>
        </w:rPr>
      </w:pPr>
    </w:p>
    <w:p w14:paraId="5339E22D" w14:textId="6879C99D" w:rsidR="009120A8" w:rsidRPr="009B54C1" w:rsidRDefault="00306843">
      <w:pPr>
        <w:rPr>
          <w:rFonts w:ascii="Lato" w:hAnsi="Lato"/>
          <w:color w:val="000000" w:themeColor="text1"/>
        </w:rPr>
      </w:pPr>
      <w:r w:rsidRPr="009B54C1">
        <w:rPr>
          <w:rFonts w:ascii="Lato" w:hAnsi="Lato"/>
          <w:color w:val="000000" w:themeColor="text1"/>
        </w:rPr>
        <w:t>Jean-Yves Thibaudet was born in Lyon, France, where he began his piano studies at age five and made his first public appearance at age seven</w:t>
      </w:r>
      <w:r w:rsidR="00B55578">
        <w:rPr>
          <w:rFonts w:ascii="Lato" w:hAnsi="Lato"/>
          <w:color w:val="000000" w:themeColor="text1"/>
        </w:rPr>
        <w:t>. He was educated at</w:t>
      </w:r>
      <w:r w:rsidRPr="009B54C1">
        <w:rPr>
          <w:rFonts w:ascii="Lato" w:hAnsi="Lato"/>
          <w:color w:val="000000" w:themeColor="text1"/>
        </w:rPr>
        <w:t xml:space="preserve"> the Paris Conservatory</w:t>
      </w:r>
      <w:r w:rsidR="00B55578">
        <w:rPr>
          <w:rFonts w:ascii="Lato" w:hAnsi="Lato"/>
          <w:color w:val="000000" w:themeColor="text1"/>
        </w:rPr>
        <w:t>, where he</w:t>
      </w:r>
      <w:r w:rsidRPr="009B54C1">
        <w:rPr>
          <w:rFonts w:ascii="Lato" w:hAnsi="Lato"/>
          <w:color w:val="000000" w:themeColor="text1"/>
        </w:rPr>
        <w:t xml:space="preserve"> stud</w:t>
      </w:r>
      <w:r w:rsidR="00B55578">
        <w:rPr>
          <w:rFonts w:ascii="Lato" w:hAnsi="Lato"/>
          <w:color w:val="000000" w:themeColor="text1"/>
        </w:rPr>
        <w:t>ied</w:t>
      </w:r>
      <w:r w:rsidRPr="009B54C1">
        <w:rPr>
          <w:rFonts w:ascii="Lato" w:hAnsi="Lato"/>
          <w:color w:val="000000" w:themeColor="text1"/>
        </w:rPr>
        <w:t xml:space="preserve"> with Aldo Ciccolini and Lucette </w:t>
      </w:r>
      <w:proofErr w:type="spellStart"/>
      <w:r w:rsidRPr="009B54C1">
        <w:rPr>
          <w:rFonts w:ascii="Lato" w:hAnsi="Lato"/>
          <w:color w:val="000000" w:themeColor="text1"/>
        </w:rPr>
        <w:t>Descaves</w:t>
      </w:r>
      <w:proofErr w:type="spellEnd"/>
      <w:r w:rsidRPr="009B54C1">
        <w:rPr>
          <w:rFonts w:ascii="Lato" w:hAnsi="Lato"/>
          <w:color w:val="000000" w:themeColor="text1"/>
        </w:rPr>
        <w:t>, a friend and collaborator of Ravel.</w:t>
      </w:r>
      <w:r w:rsidR="00B55578">
        <w:rPr>
          <w:rFonts w:ascii="Lato" w:hAnsi="Lato"/>
          <w:color w:val="000000" w:themeColor="text1"/>
        </w:rPr>
        <w:t xml:space="preserve"> </w:t>
      </w:r>
      <w:r w:rsidRPr="009B54C1">
        <w:rPr>
          <w:rFonts w:ascii="Lato" w:hAnsi="Lato"/>
          <w:color w:val="000000" w:themeColor="text1"/>
        </w:rPr>
        <w:t xml:space="preserve">Among his numerous commendations is the Victoire </w:t>
      </w:r>
      <w:proofErr w:type="spellStart"/>
      <w:r w:rsidRPr="009B54C1">
        <w:rPr>
          <w:rFonts w:ascii="Lato" w:hAnsi="Lato"/>
          <w:color w:val="000000" w:themeColor="text1"/>
        </w:rPr>
        <w:t>d’Honneur</w:t>
      </w:r>
      <w:proofErr w:type="spellEnd"/>
      <w:r w:rsidRPr="009B54C1">
        <w:rPr>
          <w:rFonts w:ascii="Lato" w:hAnsi="Lato"/>
          <w:color w:val="000000" w:themeColor="text1"/>
        </w:rPr>
        <w:t xml:space="preserve">, a lifetime career achievement award and the highest honor given by France’s </w:t>
      </w:r>
      <w:proofErr w:type="spellStart"/>
      <w:r w:rsidRPr="009B54C1">
        <w:rPr>
          <w:rFonts w:ascii="Lato" w:hAnsi="Lato"/>
          <w:color w:val="000000" w:themeColor="text1"/>
        </w:rPr>
        <w:t>Victoires</w:t>
      </w:r>
      <w:proofErr w:type="spellEnd"/>
      <w:r w:rsidRPr="009B54C1">
        <w:rPr>
          <w:rFonts w:ascii="Lato" w:hAnsi="Lato"/>
          <w:color w:val="000000" w:themeColor="text1"/>
        </w:rPr>
        <w:t xml:space="preserve"> de la Musique. In 2010 the Hollywood Bowl honored Thibaudet for his musical achievements by inducting him into its Hall of Fame. Previously a Chevalier of the Ordre des Arts et des Lettres, Thibaudet was awarded the title </w:t>
      </w:r>
      <w:proofErr w:type="spellStart"/>
      <w:r w:rsidRPr="009B54C1">
        <w:rPr>
          <w:rFonts w:ascii="Lato" w:hAnsi="Lato"/>
          <w:color w:val="000000" w:themeColor="text1"/>
        </w:rPr>
        <w:t>Officier</w:t>
      </w:r>
      <w:proofErr w:type="spellEnd"/>
      <w:r w:rsidRPr="009B54C1">
        <w:rPr>
          <w:rFonts w:ascii="Lato" w:hAnsi="Lato"/>
          <w:color w:val="000000" w:themeColor="text1"/>
        </w:rPr>
        <w:t xml:space="preserve"> by the French </w:t>
      </w:r>
      <w:r w:rsidR="00D736BB">
        <w:rPr>
          <w:rFonts w:ascii="Lato" w:hAnsi="Lato"/>
          <w:color w:val="000000" w:themeColor="text1"/>
        </w:rPr>
        <w:t>Ministry of Culture</w:t>
      </w:r>
      <w:r w:rsidR="00CF3294">
        <w:rPr>
          <w:rFonts w:ascii="Lato" w:hAnsi="Lato"/>
          <w:color w:val="000000" w:themeColor="text1"/>
        </w:rPr>
        <w:t xml:space="preserve"> </w:t>
      </w:r>
      <w:r w:rsidRPr="009B54C1">
        <w:rPr>
          <w:rFonts w:ascii="Lato" w:hAnsi="Lato"/>
          <w:color w:val="000000" w:themeColor="text1"/>
        </w:rPr>
        <w:t>in 2012. In 2020, he was named Special Representative for the promotion of French Creative and Cultural Industries in Romania</w:t>
      </w:r>
      <w:r w:rsidR="0038415C">
        <w:rPr>
          <w:rFonts w:ascii="Lato" w:hAnsi="Lato"/>
          <w:color w:val="000000" w:themeColor="text1"/>
        </w:rPr>
        <w:t>, and i</w:t>
      </w:r>
      <w:r w:rsidR="00676FAA">
        <w:rPr>
          <w:rFonts w:ascii="Lato" w:hAnsi="Lato"/>
          <w:color w:val="000000" w:themeColor="text1"/>
        </w:rPr>
        <w:t xml:space="preserve">n 2025 he was named a Chevalier of the Ordre de la Légion </w:t>
      </w:r>
      <w:proofErr w:type="spellStart"/>
      <w:r w:rsidR="00676FAA">
        <w:rPr>
          <w:rFonts w:ascii="Lato" w:hAnsi="Lato"/>
          <w:color w:val="000000" w:themeColor="text1"/>
        </w:rPr>
        <w:t>d’honneur</w:t>
      </w:r>
      <w:proofErr w:type="spellEnd"/>
      <w:r w:rsidR="0038415C">
        <w:rPr>
          <w:rFonts w:ascii="Lato" w:hAnsi="Lato"/>
          <w:color w:val="000000" w:themeColor="text1"/>
        </w:rPr>
        <w:t xml:space="preserve"> by the French government</w:t>
      </w:r>
      <w:r w:rsidR="00676FAA">
        <w:rPr>
          <w:rFonts w:ascii="Lato" w:hAnsi="Lato"/>
          <w:color w:val="000000" w:themeColor="text1"/>
        </w:rPr>
        <w:t xml:space="preserve">. </w:t>
      </w:r>
      <w:r w:rsidR="005C342C" w:rsidRPr="009B54C1">
        <w:rPr>
          <w:rFonts w:ascii="Lato" w:hAnsi="Lato"/>
          <w:color w:val="000000" w:themeColor="text1"/>
        </w:rPr>
        <w:t xml:space="preserve">He is </w:t>
      </w:r>
      <w:r w:rsidR="00EC071B">
        <w:rPr>
          <w:rFonts w:ascii="Lato" w:hAnsi="Lato"/>
          <w:color w:val="000000" w:themeColor="text1"/>
        </w:rPr>
        <w:t xml:space="preserve">a </w:t>
      </w:r>
      <w:r w:rsidR="005C342C" w:rsidRPr="009B54C1">
        <w:rPr>
          <w:rFonts w:ascii="Lato" w:hAnsi="Lato"/>
          <w:color w:val="000000" w:themeColor="text1"/>
        </w:rPr>
        <w:t xml:space="preserve">co-artistic </w:t>
      </w:r>
      <w:r w:rsidR="00B927C8" w:rsidRPr="009B54C1">
        <w:rPr>
          <w:rFonts w:ascii="Lato" w:hAnsi="Lato"/>
          <w:color w:val="000000" w:themeColor="text1"/>
        </w:rPr>
        <w:t>advisor</w:t>
      </w:r>
      <w:r w:rsidR="00EC071B">
        <w:rPr>
          <w:rFonts w:ascii="Lato" w:hAnsi="Lato"/>
          <w:color w:val="000000" w:themeColor="text1"/>
        </w:rPr>
        <w:t xml:space="preserve"> </w:t>
      </w:r>
      <w:r w:rsidR="005C342C" w:rsidRPr="009B54C1">
        <w:rPr>
          <w:rFonts w:ascii="Lato" w:hAnsi="Lato"/>
          <w:color w:val="000000" w:themeColor="text1"/>
        </w:rPr>
        <w:t>with Gautier Capuçon</w:t>
      </w:r>
      <w:r w:rsidR="00EC071B">
        <w:rPr>
          <w:rFonts w:ascii="Lato" w:hAnsi="Lato"/>
          <w:color w:val="000000" w:themeColor="text1"/>
        </w:rPr>
        <w:t xml:space="preserve"> </w:t>
      </w:r>
      <w:r w:rsidR="005C342C" w:rsidRPr="009B54C1">
        <w:rPr>
          <w:rFonts w:ascii="Lato" w:hAnsi="Lato"/>
          <w:color w:val="000000" w:themeColor="text1"/>
        </w:rPr>
        <w:t xml:space="preserve">of the Festival Musique &amp; Vin au Clos </w:t>
      </w:r>
      <w:proofErr w:type="spellStart"/>
      <w:r w:rsidR="005C342C" w:rsidRPr="009B54C1">
        <w:rPr>
          <w:rFonts w:ascii="Lato" w:hAnsi="Lato"/>
          <w:color w:val="000000" w:themeColor="text1"/>
        </w:rPr>
        <w:t>Vougeot</w:t>
      </w:r>
      <w:proofErr w:type="spellEnd"/>
      <w:r w:rsidR="00EC071B">
        <w:rPr>
          <w:rFonts w:ascii="Lato" w:hAnsi="Lato"/>
          <w:color w:val="000000" w:themeColor="text1"/>
        </w:rPr>
        <w:t xml:space="preserve"> in Burgundy</w:t>
      </w:r>
      <w:r w:rsidR="005C342C" w:rsidRPr="009B54C1">
        <w:rPr>
          <w:rFonts w:ascii="Lato" w:hAnsi="Lato"/>
          <w:color w:val="000000" w:themeColor="text1"/>
        </w:rPr>
        <w:t>.</w:t>
      </w:r>
      <w:r w:rsidR="00CF3294">
        <w:rPr>
          <w:rFonts w:ascii="Lato" w:hAnsi="Lato"/>
          <w:color w:val="000000" w:themeColor="text1"/>
        </w:rPr>
        <w:t xml:space="preserve"> </w:t>
      </w:r>
    </w:p>
    <w:sectPr w:rsidR="009120A8" w:rsidRPr="009B54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6591"/>
    <w:multiLevelType w:val="hybridMultilevel"/>
    <w:tmpl w:val="8A72C7AA"/>
    <w:lvl w:ilvl="0" w:tplc="3A762BB0">
      <w:start w:val="212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31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9D"/>
    <w:rsid w:val="0002266E"/>
    <w:rsid w:val="00027254"/>
    <w:rsid w:val="00043C1B"/>
    <w:rsid w:val="000631F9"/>
    <w:rsid w:val="00066EB5"/>
    <w:rsid w:val="000674A7"/>
    <w:rsid w:val="000A5190"/>
    <w:rsid w:val="000B6904"/>
    <w:rsid w:val="000C160A"/>
    <w:rsid w:val="000C2880"/>
    <w:rsid w:val="000D1B00"/>
    <w:rsid w:val="000D389B"/>
    <w:rsid w:val="000E2001"/>
    <w:rsid w:val="000F4539"/>
    <w:rsid w:val="00110063"/>
    <w:rsid w:val="00131C62"/>
    <w:rsid w:val="0013527E"/>
    <w:rsid w:val="0014174F"/>
    <w:rsid w:val="00156785"/>
    <w:rsid w:val="00190DF4"/>
    <w:rsid w:val="001A2CE2"/>
    <w:rsid w:val="001F352C"/>
    <w:rsid w:val="002140C8"/>
    <w:rsid w:val="00223FC4"/>
    <w:rsid w:val="00225AE4"/>
    <w:rsid w:val="00225E40"/>
    <w:rsid w:val="00232DB8"/>
    <w:rsid w:val="00234B3D"/>
    <w:rsid w:val="00252D28"/>
    <w:rsid w:val="00266274"/>
    <w:rsid w:val="002846D5"/>
    <w:rsid w:val="002B1109"/>
    <w:rsid w:val="002C3D6D"/>
    <w:rsid w:val="002D1C83"/>
    <w:rsid w:val="002D6095"/>
    <w:rsid w:val="002E55C4"/>
    <w:rsid w:val="002F4328"/>
    <w:rsid w:val="00306843"/>
    <w:rsid w:val="003225CB"/>
    <w:rsid w:val="00334F20"/>
    <w:rsid w:val="00353A25"/>
    <w:rsid w:val="003602F0"/>
    <w:rsid w:val="003631CB"/>
    <w:rsid w:val="003677A5"/>
    <w:rsid w:val="0037357F"/>
    <w:rsid w:val="003773A5"/>
    <w:rsid w:val="0038415C"/>
    <w:rsid w:val="003B700E"/>
    <w:rsid w:val="003D56BE"/>
    <w:rsid w:val="003E567C"/>
    <w:rsid w:val="00402498"/>
    <w:rsid w:val="00406FEF"/>
    <w:rsid w:val="00436D5E"/>
    <w:rsid w:val="00460DEB"/>
    <w:rsid w:val="0047020E"/>
    <w:rsid w:val="00473A8F"/>
    <w:rsid w:val="00473F3E"/>
    <w:rsid w:val="00485BF9"/>
    <w:rsid w:val="00493719"/>
    <w:rsid w:val="004A3005"/>
    <w:rsid w:val="004A5636"/>
    <w:rsid w:val="004B4103"/>
    <w:rsid w:val="004B7BB4"/>
    <w:rsid w:val="004F21A7"/>
    <w:rsid w:val="00513919"/>
    <w:rsid w:val="00527AE3"/>
    <w:rsid w:val="00532D1A"/>
    <w:rsid w:val="00540489"/>
    <w:rsid w:val="00552A83"/>
    <w:rsid w:val="00554D54"/>
    <w:rsid w:val="005577A5"/>
    <w:rsid w:val="005C342C"/>
    <w:rsid w:val="005D3874"/>
    <w:rsid w:val="005D4BE5"/>
    <w:rsid w:val="005E064D"/>
    <w:rsid w:val="00600F30"/>
    <w:rsid w:val="00646BB4"/>
    <w:rsid w:val="00653DD2"/>
    <w:rsid w:val="00655685"/>
    <w:rsid w:val="0065612D"/>
    <w:rsid w:val="006611E8"/>
    <w:rsid w:val="00676FAA"/>
    <w:rsid w:val="00682447"/>
    <w:rsid w:val="00687043"/>
    <w:rsid w:val="00694FBC"/>
    <w:rsid w:val="00697F77"/>
    <w:rsid w:val="006B7F7D"/>
    <w:rsid w:val="006D74F9"/>
    <w:rsid w:val="006F1FB5"/>
    <w:rsid w:val="0072173B"/>
    <w:rsid w:val="007345BF"/>
    <w:rsid w:val="00734737"/>
    <w:rsid w:val="00743DB0"/>
    <w:rsid w:val="00750545"/>
    <w:rsid w:val="0079580F"/>
    <w:rsid w:val="007A02F6"/>
    <w:rsid w:val="007B5F82"/>
    <w:rsid w:val="007C486D"/>
    <w:rsid w:val="007F1D6C"/>
    <w:rsid w:val="008027B2"/>
    <w:rsid w:val="008028DB"/>
    <w:rsid w:val="00816657"/>
    <w:rsid w:val="00823958"/>
    <w:rsid w:val="00860411"/>
    <w:rsid w:val="0087403C"/>
    <w:rsid w:val="00876AEF"/>
    <w:rsid w:val="00877D9C"/>
    <w:rsid w:val="00891FBA"/>
    <w:rsid w:val="008C6490"/>
    <w:rsid w:val="008D0D07"/>
    <w:rsid w:val="008D3897"/>
    <w:rsid w:val="008D43D7"/>
    <w:rsid w:val="008D5ACA"/>
    <w:rsid w:val="0091033F"/>
    <w:rsid w:val="009120A8"/>
    <w:rsid w:val="0091293D"/>
    <w:rsid w:val="0091510E"/>
    <w:rsid w:val="00916767"/>
    <w:rsid w:val="00921041"/>
    <w:rsid w:val="009515A4"/>
    <w:rsid w:val="00951764"/>
    <w:rsid w:val="0095694C"/>
    <w:rsid w:val="00961FB4"/>
    <w:rsid w:val="009922A3"/>
    <w:rsid w:val="009A5F4F"/>
    <w:rsid w:val="009B1D2D"/>
    <w:rsid w:val="009B3B01"/>
    <w:rsid w:val="009B54C1"/>
    <w:rsid w:val="009D0F2F"/>
    <w:rsid w:val="009F64BD"/>
    <w:rsid w:val="00A02EA6"/>
    <w:rsid w:val="00A23D72"/>
    <w:rsid w:val="00A32814"/>
    <w:rsid w:val="00A45A48"/>
    <w:rsid w:val="00A5775F"/>
    <w:rsid w:val="00A65A2F"/>
    <w:rsid w:val="00A70267"/>
    <w:rsid w:val="00A742DA"/>
    <w:rsid w:val="00A8115C"/>
    <w:rsid w:val="00AA1BC6"/>
    <w:rsid w:val="00AC0058"/>
    <w:rsid w:val="00AC148A"/>
    <w:rsid w:val="00AD4EED"/>
    <w:rsid w:val="00AE6529"/>
    <w:rsid w:val="00AF406C"/>
    <w:rsid w:val="00B1354A"/>
    <w:rsid w:val="00B55578"/>
    <w:rsid w:val="00B57368"/>
    <w:rsid w:val="00B579E5"/>
    <w:rsid w:val="00B6366A"/>
    <w:rsid w:val="00B66BA1"/>
    <w:rsid w:val="00B73932"/>
    <w:rsid w:val="00B82524"/>
    <w:rsid w:val="00B920BC"/>
    <w:rsid w:val="00B927C8"/>
    <w:rsid w:val="00BA0C98"/>
    <w:rsid w:val="00BA7C5A"/>
    <w:rsid w:val="00BD4D16"/>
    <w:rsid w:val="00BE0724"/>
    <w:rsid w:val="00BE4465"/>
    <w:rsid w:val="00C10F60"/>
    <w:rsid w:val="00C229F0"/>
    <w:rsid w:val="00C632A5"/>
    <w:rsid w:val="00C73144"/>
    <w:rsid w:val="00C839FF"/>
    <w:rsid w:val="00C840CE"/>
    <w:rsid w:val="00C846C7"/>
    <w:rsid w:val="00C8639C"/>
    <w:rsid w:val="00C92660"/>
    <w:rsid w:val="00CA4533"/>
    <w:rsid w:val="00CA59DD"/>
    <w:rsid w:val="00CB0345"/>
    <w:rsid w:val="00CB5483"/>
    <w:rsid w:val="00CB5516"/>
    <w:rsid w:val="00CC65C9"/>
    <w:rsid w:val="00CD472D"/>
    <w:rsid w:val="00CF3294"/>
    <w:rsid w:val="00D03D67"/>
    <w:rsid w:val="00D21DE5"/>
    <w:rsid w:val="00D3603D"/>
    <w:rsid w:val="00D42320"/>
    <w:rsid w:val="00D50A3E"/>
    <w:rsid w:val="00D57B69"/>
    <w:rsid w:val="00D736BB"/>
    <w:rsid w:val="00D76A3D"/>
    <w:rsid w:val="00D81050"/>
    <w:rsid w:val="00D8219D"/>
    <w:rsid w:val="00DC5C10"/>
    <w:rsid w:val="00DD62F0"/>
    <w:rsid w:val="00DF7ABF"/>
    <w:rsid w:val="00E0720F"/>
    <w:rsid w:val="00E14EB4"/>
    <w:rsid w:val="00E4067E"/>
    <w:rsid w:val="00E5496F"/>
    <w:rsid w:val="00E618EB"/>
    <w:rsid w:val="00E63BF3"/>
    <w:rsid w:val="00E70742"/>
    <w:rsid w:val="00E937C9"/>
    <w:rsid w:val="00EC071B"/>
    <w:rsid w:val="00ED059F"/>
    <w:rsid w:val="00EE36AD"/>
    <w:rsid w:val="00EE39AA"/>
    <w:rsid w:val="00EE5947"/>
    <w:rsid w:val="00EF2468"/>
    <w:rsid w:val="00F03C64"/>
    <w:rsid w:val="00F1430C"/>
    <w:rsid w:val="00F253EE"/>
    <w:rsid w:val="00F433D7"/>
    <w:rsid w:val="00F43C6B"/>
    <w:rsid w:val="00F81BA3"/>
    <w:rsid w:val="00FA3B00"/>
    <w:rsid w:val="00FA73DD"/>
    <w:rsid w:val="00FB200A"/>
    <w:rsid w:val="00FB68F5"/>
    <w:rsid w:val="00FC1750"/>
    <w:rsid w:val="00FE4379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EFAF7"/>
  <w15:docId w15:val="{6E1D6873-186E-E94B-8BA5-D403D6B8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95694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569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6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2024-09-30T15:47:00Z</cp:lastPrinted>
  <dcterms:created xsi:type="dcterms:W3CDTF">2025-09-10T22:16:00Z</dcterms:created>
  <dcterms:modified xsi:type="dcterms:W3CDTF">2025-09-10T22:28:00Z</dcterms:modified>
</cp:coreProperties>
</file>