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D0F62" w14:textId="77777777" w:rsidR="00A20B44" w:rsidRDefault="004B1F8F">
      <w:pPr>
        <w:rPr>
          <w:rFonts w:ascii="Arial"/>
          <w:color w:val="333333"/>
          <w:spacing w:val="20"/>
          <w:sz w:val="40"/>
          <w:szCs w:val="40"/>
          <w:u w:color="333333"/>
          <w:lang w:val="de-DE"/>
        </w:rPr>
      </w:pPr>
      <w:r w:rsidRPr="0038306B">
        <w:rPr>
          <w:rFonts w:ascii="Arial"/>
          <w:color w:val="333333"/>
          <w:spacing w:val="20"/>
          <w:sz w:val="40"/>
          <w:szCs w:val="40"/>
          <w:u w:color="333333"/>
          <w:lang w:val="de-DE"/>
        </w:rPr>
        <w:t>Goldmund Quartett</w:t>
      </w:r>
    </w:p>
    <w:p w14:paraId="69E3DFF7" w14:textId="77777777" w:rsidR="00447C69" w:rsidRPr="00BF3FEE" w:rsidRDefault="00447C69">
      <w:pPr>
        <w:rPr>
          <w:rFonts w:ascii="Arial" w:eastAsia="Arial" w:hAnsi="Arial" w:cs="Arial"/>
          <w:color w:val="333333"/>
          <w:spacing w:val="20"/>
          <w:sz w:val="34"/>
          <w:szCs w:val="34"/>
          <w:u w:color="333333"/>
          <w:lang w:val="de-DE"/>
        </w:rPr>
      </w:pPr>
      <w:r w:rsidRPr="00BF3FEE">
        <w:rPr>
          <w:rFonts w:ascii="Arial"/>
          <w:color w:val="333333"/>
          <w:spacing w:val="20"/>
          <w:sz w:val="34"/>
          <w:szCs w:val="34"/>
          <w:u w:color="333333"/>
          <w:lang w:val="de-DE"/>
        </w:rPr>
        <w:t>Streichquartett</w:t>
      </w:r>
    </w:p>
    <w:p w14:paraId="4889AFA8" w14:textId="5F3CA398" w:rsidR="00C63B2D" w:rsidRDefault="00E36B4D" w:rsidP="00C63B2D">
      <w:pPr>
        <w:rPr>
          <w:rFonts w:ascii="Arial" w:hAnsi="Arial" w:cs="Arial"/>
          <w:sz w:val="20"/>
          <w:szCs w:val="20"/>
          <w:lang w:val="de-DE"/>
        </w:rPr>
      </w:pPr>
      <w:r>
        <w:rPr>
          <w:rFonts w:ascii="Arial" w:eastAsia="Arial" w:hAnsi="Arial" w:cs="Arial"/>
          <w:sz w:val="34"/>
          <w:szCs w:val="34"/>
          <w:lang w:val="de-DE"/>
        </w:rPr>
        <w:br/>
      </w:r>
      <w:r w:rsidR="008726DF">
        <w:rPr>
          <w:rFonts w:ascii="Arial" w:hAnsi="Arial" w:cs="Arial"/>
          <w:sz w:val="20"/>
          <w:szCs w:val="20"/>
          <w:lang w:val="de-DE"/>
        </w:rPr>
        <w:t xml:space="preserve">Das Goldmund Quartett, </w:t>
      </w:r>
      <w:r w:rsidR="00BE5059" w:rsidRPr="00C0103E">
        <w:rPr>
          <w:rFonts w:ascii="Arial" w:hAnsi="Arial" w:cs="Arial"/>
          <w:sz w:val="20"/>
          <w:szCs w:val="20"/>
          <w:lang w:val="de-DE"/>
        </w:rPr>
        <w:t>von der Süddeutschen Zeitung</w:t>
      </w:r>
      <w:r w:rsidR="00BE5059" w:rsidRPr="00C0103E">
        <w:rPr>
          <w:rFonts w:ascii="Arial" w:hAnsi="Arial" w:cs="Arial"/>
          <w:sz w:val="20"/>
          <w:szCs w:val="20"/>
          <w:lang w:val="de-DE"/>
        </w:rPr>
        <w:t xml:space="preserve"> </w:t>
      </w:r>
      <w:r w:rsidR="00C0103E" w:rsidRPr="00C0103E">
        <w:rPr>
          <w:rFonts w:ascii="Arial" w:hAnsi="Arial" w:cs="Arial"/>
          <w:sz w:val="20"/>
          <w:szCs w:val="20"/>
          <w:lang w:val="de-DE"/>
        </w:rPr>
        <w:t>für ihr „exquisites Spiel“ und ihre „vielschichtige Homogenität“</w:t>
      </w:r>
      <w:r w:rsidR="00BE5059">
        <w:rPr>
          <w:rFonts w:ascii="Arial" w:hAnsi="Arial" w:cs="Arial"/>
          <w:sz w:val="20"/>
          <w:szCs w:val="20"/>
          <w:lang w:val="de-DE"/>
        </w:rPr>
        <w:t xml:space="preserve"> gelobt</w:t>
      </w:r>
      <w:r w:rsidR="00C0103E" w:rsidRPr="00C0103E">
        <w:rPr>
          <w:rFonts w:ascii="Arial" w:hAnsi="Arial" w:cs="Arial"/>
          <w:sz w:val="20"/>
          <w:szCs w:val="20"/>
          <w:lang w:val="de-DE"/>
        </w:rPr>
        <w:t xml:space="preserve">, begeistert weltweit mit seiner Innerlichkeit, </w:t>
      </w:r>
      <w:r w:rsidR="00C0068B">
        <w:rPr>
          <w:rFonts w:ascii="Arial" w:hAnsi="Arial" w:cs="Arial"/>
          <w:sz w:val="20"/>
          <w:szCs w:val="20"/>
          <w:lang w:val="de-DE"/>
        </w:rPr>
        <w:t xml:space="preserve">einer </w:t>
      </w:r>
      <w:r w:rsidR="00BE5059">
        <w:rPr>
          <w:rFonts w:ascii="Arial" w:hAnsi="Arial" w:cs="Arial"/>
          <w:sz w:val="20"/>
          <w:szCs w:val="20"/>
          <w:lang w:val="de-DE"/>
        </w:rPr>
        <w:t>präzise</w:t>
      </w:r>
      <w:r w:rsidR="00C0068B">
        <w:rPr>
          <w:rFonts w:ascii="Arial" w:hAnsi="Arial" w:cs="Arial"/>
          <w:sz w:val="20"/>
          <w:szCs w:val="20"/>
          <w:lang w:val="de-DE"/>
        </w:rPr>
        <w:t>n</w:t>
      </w:r>
      <w:r w:rsidR="00C0103E" w:rsidRPr="00C0103E">
        <w:rPr>
          <w:rFonts w:ascii="Arial" w:hAnsi="Arial" w:cs="Arial"/>
          <w:sz w:val="20"/>
          <w:szCs w:val="20"/>
          <w:lang w:val="de-DE"/>
        </w:rPr>
        <w:t xml:space="preserve"> Intonation und Phrasen, die bis ins kleinste Detail ausgearbeitet sind. Diese Qualitäten </w:t>
      </w:r>
      <w:r w:rsidR="00811B3C">
        <w:rPr>
          <w:rFonts w:ascii="Arial" w:hAnsi="Arial" w:cs="Arial"/>
          <w:sz w:val="20"/>
          <w:szCs w:val="20"/>
          <w:lang w:val="de-DE"/>
        </w:rPr>
        <w:t xml:space="preserve">zeigen sich in </w:t>
      </w:r>
      <w:r w:rsidR="00624288">
        <w:rPr>
          <w:rFonts w:ascii="Arial" w:hAnsi="Arial" w:cs="Arial"/>
          <w:sz w:val="20"/>
          <w:szCs w:val="20"/>
          <w:lang w:val="de-DE"/>
        </w:rPr>
        <w:t>ihren</w:t>
      </w:r>
      <w:r w:rsidR="00C0103E" w:rsidRPr="00C0103E">
        <w:rPr>
          <w:rFonts w:ascii="Arial" w:hAnsi="Arial" w:cs="Arial"/>
          <w:sz w:val="20"/>
          <w:szCs w:val="20"/>
          <w:lang w:val="de-DE"/>
        </w:rPr>
        <w:t xml:space="preserve"> fein</w:t>
      </w:r>
      <w:r w:rsidR="00624288">
        <w:rPr>
          <w:rFonts w:ascii="Arial" w:hAnsi="Arial" w:cs="Arial"/>
          <w:sz w:val="20"/>
          <w:szCs w:val="20"/>
          <w:lang w:val="de-DE"/>
        </w:rPr>
        <w:t>seligen</w:t>
      </w:r>
      <w:r w:rsidR="00C0103E" w:rsidRPr="00C0103E">
        <w:rPr>
          <w:rFonts w:ascii="Arial" w:hAnsi="Arial" w:cs="Arial"/>
          <w:sz w:val="20"/>
          <w:szCs w:val="20"/>
          <w:lang w:val="de-DE"/>
        </w:rPr>
        <w:t xml:space="preserve"> Interpretationen sowohl klassischer als auch zeitgenössischer Werke der Kammermusik.</w:t>
      </w:r>
      <w:r w:rsidR="00624288">
        <w:rPr>
          <w:rFonts w:ascii="Arial" w:hAnsi="Arial" w:cs="Arial"/>
          <w:sz w:val="20"/>
          <w:szCs w:val="20"/>
          <w:lang w:val="de-DE"/>
        </w:rPr>
        <w:t xml:space="preserve"> </w:t>
      </w:r>
    </w:p>
    <w:p w14:paraId="1CE95564" w14:textId="77777777" w:rsidR="00C0103E" w:rsidRPr="00C63B2D" w:rsidRDefault="00C0103E" w:rsidP="00C63B2D">
      <w:pPr>
        <w:rPr>
          <w:rFonts w:ascii="Arial" w:hAnsi="Arial" w:cs="Arial"/>
          <w:sz w:val="20"/>
          <w:szCs w:val="20"/>
          <w:lang w:val="de-DE"/>
        </w:rPr>
      </w:pPr>
    </w:p>
    <w:p w14:paraId="086F4495" w14:textId="31E79F77" w:rsidR="00A014CF" w:rsidRDefault="00595C06" w:rsidP="00C63B2D">
      <w:pPr>
        <w:rPr>
          <w:rFonts w:ascii="Arial" w:hAnsi="Arial" w:cs="Arial"/>
          <w:sz w:val="20"/>
          <w:szCs w:val="20"/>
          <w:lang w:val="de-DE"/>
        </w:rPr>
      </w:pPr>
      <w:r w:rsidRPr="00595C06">
        <w:rPr>
          <w:rFonts w:ascii="Arial" w:hAnsi="Arial" w:cs="Arial"/>
          <w:sz w:val="20"/>
          <w:szCs w:val="20"/>
          <w:lang w:val="de-DE"/>
        </w:rPr>
        <w:t xml:space="preserve">Die Höhepunkte der Saison 2025/26 umfassen eine umfangreiche USA-Tournee mit Konzerten in Boston, Houston und Miami sowie Meisterkurse in Zusammenarbeit mit der Tokyo University </w:t>
      </w:r>
      <w:proofErr w:type="spellStart"/>
      <w:r w:rsidRPr="00595C06">
        <w:rPr>
          <w:rFonts w:ascii="Arial" w:hAnsi="Arial" w:cs="Arial"/>
          <w:sz w:val="20"/>
          <w:szCs w:val="20"/>
          <w:lang w:val="de-DE"/>
        </w:rPr>
        <w:t>of</w:t>
      </w:r>
      <w:proofErr w:type="spellEnd"/>
      <w:r w:rsidRPr="00595C06">
        <w:rPr>
          <w:rFonts w:ascii="Arial" w:hAnsi="Arial" w:cs="Arial"/>
          <w:sz w:val="20"/>
          <w:szCs w:val="20"/>
          <w:lang w:val="de-DE"/>
        </w:rPr>
        <w:t xml:space="preserve"> </w:t>
      </w:r>
      <w:proofErr w:type="spellStart"/>
      <w:r w:rsidRPr="00595C06">
        <w:rPr>
          <w:rFonts w:ascii="Arial" w:hAnsi="Arial" w:cs="Arial"/>
          <w:sz w:val="20"/>
          <w:szCs w:val="20"/>
          <w:lang w:val="de-DE"/>
        </w:rPr>
        <w:t>the</w:t>
      </w:r>
      <w:proofErr w:type="spellEnd"/>
      <w:r w:rsidRPr="00595C06">
        <w:rPr>
          <w:rFonts w:ascii="Arial" w:hAnsi="Arial" w:cs="Arial"/>
          <w:sz w:val="20"/>
          <w:szCs w:val="20"/>
          <w:lang w:val="de-DE"/>
        </w:rPr>
        <w:t xml:space="preserve"> Arts. Darüber hinaus kehrt das Quartett zu renommierten Festivals zurück, darunter die Schubertiade Hohenems, das Schleswig-Holstein Musik Festival und das Rheingau Musik Festival, wo es gemeinsam mit Martynas </w:t>
      </w:r>
      <w:proofErr w:type="spellStart"/>
      <w:r w:rsidRPr="00595C06">
        <w:rPr>
          <w:rFonts w:ascii="Arial" w:hAnsi="Arial" w:cs="Arial"/>
          <w:sz w:val="20"/>
          <w:szCs w:val="20"/>
          <w:lang w:val="de-DE"/>
        </w:rPr>
        <w:t>Levickis</w:t>
      </w:r>
      <w:proofErr w:type="spellEnd"/>
      <w:r w:rsidRPr="00595C06">
        <w:rPr>
          <w:rFonts w:ascii="Arial" w:hAnsi="Arial" w:cs="Arial"/>
          <w:sz w:val="20"/>
          <w:szCs w:val="20"/>
          <w:lang w:val="de-DE"/>
        </w:rPr>
        <w:t xml:space="preserve"> auftreten wird. Weitere Engagements beinhalten Auftritte in der Alten Oper Frankfurt mit Raphaela Gromes, der Liederhalle Stuttgart sowie Konzerte in Leiden und Warschau. Zudem wird das Quartett mit Sabine Meyer für Konzerte in Grünwald und Bamberg zusammenarbeiten und mit Fazil Say bei den Musikfestspielen Potsdam Sanssouci auftreten. Im Juni 2026 kuratiert das Quartett die zweite Ausgabe seines eigenen Kammermusikfestivals im Kloster Irsee und setzt damit sein Engagement für künstlerische Zusammenarbeit und musikalische Entdeckungen fort.</w:t>
      </w:r>
    </w:p>
    <w:p w14:paraId="5DBA06F0" w14:textId="77777777" w:rsidR="00E4691B" w:rsidRDefault="00E4691B" w:rsidP="00C63B2D">
      <w:pPr>
        <w:rPr>
          <w:rFonts w:ascii="Arial" w:hAnsi="Arial" w:cs="Arial"/>
          <w:sz w:val="20"/>
          <w:szCs w:val="20"/>
          <w:lang w:val="de-DE"/>
        </w:rPr>
      </w:pPr>
    </w:p>
    <w:p w14:paraId="5901DD08" w14:textId="77777777" w:rsidR="00E4691B" w:rsidRPr="00E4691B" w:rsidRDefault="00E4691B" w:rsidP="00E4691B">
      <w:pPr>
        <w:rPr>
          <w:rFonts w:ascii="Arial" w:hAnsi="Arial" w:cs="Arial"/>
          <w:sz w:val="20"/>
          <w:szCs w:val="20"/>
          <w:lang w:val="de-DE"/>
        </w:rPr>
      </w:pPr>
      <w:r w:rsidRPr="00E4691B">
        <w:rPr>
          <w:rFonts w:ascii="Arial" w:hAnsi="Arial" w:cs="Arial"/>
          <w:sz w:val="20"/>
          <w:szCs w:val="20"/>
          <w:lang w:val="de-DE"/>
        </w:rPr>
        <w:t xml:space="preserve">Zusammenarbeiten mit Komponisten wie Kaan </w:t>
      </w:r>
      <w:proofErr w:type="spellStart"/>
      <w:r w:rsidRPr="00E4691B">
        <w:rPr>
          <w:rFonts w:ascii="Arial" w:hAnsi="Arial" w:cs="Arial"/>
          <w:sz w:val="20"/>
          <w:szCs w:val="20"/>
          <w:lang w:val="de-DE"/>
        </w:rPr>
        <w:t>Bulak</w:t>
      </w:r>
      <w:proofErr w:type="spellEnd"/>
      <w:r w:rsidRPr="00E4691B">
        <w:rPr>
          <w:rFonts w:ascii="Arial" w:hAnsi="Arial" w:cs="Arial"/>
          <w:sz w:val="20"/>
          <w:szCs w:val="20"/>
          <w:lang w:val="de-DE"/>
        </w:rPr>
        <w:t>, Jörg Widmann und anderen belegen ihr Engagement für die Komposition und Aufführung zeitgenössischer Musik. Diese Bemühungen sowie Bildungsprojekte werden vom Förderverein Goldmund Quartett e.V. unterstützt.</w:t>
      </w:r>
    </w:p>
    <w:p w14:paraId="1C285772" w14:textId="77777777" w:rsidR="00C94CC3" w:rsidRDefault="00C94CC3" w:rsidP="000433FD">
      <w:pPr>
        <w:rPr>
          <w:rFonts w:ascii="Arial" w:hAnsi="Arial" w:cs="Arial"/>
          <w:sz w:val="20"/>
          <w:szCs w:val="20"/>
          <w:lang w:val="de-DE"/>
        </w:rPr>
      </w:pPr>
      <w:r w:rsidRPr="00C94CC3">
        <w:rPr>
          <w:rFonts w:ascii="Arial" w:hAnsi="Arial" w:cs="Arial"/>
          <w:sz w:val="20"/>
          <w:szCs w:val="20"/>
          <w:lang w:val="de-DE"/>
        </w:rPr>
        <w:t xml:space="preserve">Das Goldmund Quartett ist mit Künstlern wie Jörg Widmann, Ksenija Sidorova, Sabine Meyer, Pablo </w:t>
      </w:r>
      <w:proofErr w:type="spellStart"/>
      <w:r w:rsidRPr="00C94CC3">
        <w:rPr>
          <w:rFonts w:ascii="Arial" w:hAnsi="Arial" w:cs="Arial"/>
          <w:sz w:val="20"/>
          <w:szCs w:val="20"/>
          <w:lang w:val="de-DE"/>
        </w:rPr>
        <w:t>Ferrández</w:t>
      </w:r>
      <w:proofErr w:type="spellEnd"/>
      <w:r w:rsidRPr="00C94CC3">
        <w:rPr>
          <w:rFonts w:ascii="Arial" w:hAnsi="Arial" w:cs="Arial"/>
          <w:sz w:val="20"/>
          <w:szCs w:val="20"/>
          <w:lang w:val="de-DE"/>
        </w:rPr>
        <w:t xml:space="preserve">, Nino </w:t>
      </w:r>
      <w:proofErr w:type="spellStart"/>
      <w:r w:rsidRPr="00C94CC3">
        <w:rPr>
          <w:rFonts w:ascii="Arial" w:hAnsi="Arial" w:cs="Arial"/>
          <w:sz w:val="20"/>
          <w:szCs w:val="20"/>
          <w:lang w:val="de-DE"/>
        </w:rPr>
        <w:t>Gvetadze</w:t>
      </w:r>
      <w:proofErr w:type="spellEnd"/>
      <w:r w:rsidRPr="00C94CC3">
        <w:rPr>
          <w:rFonts w:ascii="Arial" w:hAnsi="Arial" w:cs="Arial"/>
          <w:sz w:val="20"/>
          <w:szCs w:val="20"/>
          <w:lang w:val="de-DE"/>
        </w:rPr>
        <w:t xml:space="preserve">, Noa Wildschut, Martynas </w:t>
      </w:r>
      <w:proofErr w:type="spellStart"/>
      <w:r w:rsidRPr="00C94CC3">
        <w:rPr>
          <w:rFonts w:ascii="Arial" w:hAnsi="Arial" w:cs="Arial"/>
          <w:sz w:val="20"/>
          <w:szCs w:val="20"/>
          <w:lang w:val="de-DE"/>
        </w:rPr>
        <w:t>Levickis</w:t>
      </w:r>
      <w:proofErr w:type="spellEnd"/>
      <w:r w:rsidRPr="00C94CC3">
        <w:rPr>
          <w:rFonts w:ascii="Arial" w:hAnsi="Arial" w:cs="Arial"/>
          <w:sz w:val="20"/>
          <w:szCs w:val="20"/>
          <w:lang w:val="de-DE"/>
        </w:rPr>
        <w:t xml:space="preserve">, Maximilian Hornung, </w:t>
      </w:r>
      <w:proofErr w:type="spellStart"/>
      <w:r w:rsidRPr="00C94CC3">
        <w:rPr>
          <w:rFonts w:ascii="Arial" w:hAnsi="Arial" w:cs="Arial"/>
          <w:sz w:val="20"/>
          <w:szCs w:val="20"/>
          <w:lang w:val="de-DE"/>
        </w:rPr>
        <w:t>Elisbeth</w:t>
      </w:r>
      <w:proofErr w:type="spellEnd"/>
      <w:r w:rsidRPr="00C94CC3">
        <w:rPr>
          <w:rFonts w:ascii="Arial" w:hAnsi="Arial" w:cs="Arial"/>
          <w:sz w:val="20"/>
          <w:szCs w:val="20"/>
          <w:lang w:val="de-DE"/>
        </w:rPr>
        <w:t xml:space="preserve"> </w:t>
      </w:r>
      <w:proofErr w:type="spellStart"/>
      <w:r w:rsidRPr="00C94CC3">
        <w:rPr>
          <w:rFonts w:ascii="Arial" w:hAnsi="Arial" w:cs="Arial"/>
          <w:sz w:val="20"/>
          <w:szCs w:val="20"/>
          <w:lang w:val="de-DE"/>
        </w:rPr>
        <w:t>Brauß</w:t>
      </w:r>
      <w:proofErr w:type="spellEnd"/>
      <w:r w:rsidRPr="00C94CC3">
        <w:rPr>
          <w:rFonts w:ascii="Arial" w:hAnsi="Arial" w:cs="Arial"/>
          <w:sz w:val="20"/>
          <w:szCs w:val="20"/>
          <w:lang w:val="de-DE"/>
        </w:rPr>
        <w:t>, Christian Gerhaher und Fazil Say aufgetreten.</w:t>
      </w:r>
    </w:p>
    <w:p w14:paraId="2E024EB7" w14:textId="77777777" w:rsidR="00C94CC3" w:rsidRDefault="00C94CC3" w:rsidP="000433FD">
      <w:pPr>
        <w:rPr>
          <w:rFonts w:ascii="Arial" w:hAnsi="Arial" w:cs="Arial"/>
          <w:sz w:val="20"/>
          <w:szCs w:val="20"/>
          <w:lang w:val="de-DE"/>
        </w:rPr>
      </w:pPr>
    </w:p>
    <w:p w14:paraId="70E9F603" w14:textId="2C06F9D8" w:rsidR="00BF0432" w:rsidRDefault="00952AA8" w:rsidP="00C63B2D">
      <w:pPr>
        <w:rPr>
          <w:rFonts w:ascii="Arial" w:hAnsi="Arial" w:cs="Arial"/>
          <w:sz w:val="20"/>
          <w:szCs w:val="20"/>
          <w:lang w:val="de-DE"/>
        </w:rPr>
      </w:pPr>
      <w:r w:rsidRPr="00952AA8">
        <w:rPr>
          <w:rFonts w:ascii="Arial" w:hAnsi="Arial" w:cs="Arial"/>
          <w:sz w:val="20"/>
          <w:szCs w:val="20"/>
          <w:lang w:val="de-DE"/>
        </w:rPr>
        <w:t xml:space="preserve">Ihr zuletzt veröffentlichtes Album </w:t>
      </w:r>
      <w:r w:rsidRPr="00952AA8">
        <w:rPr>
          <w:rFonts w:ascii="Arial" w:hAnsi="Arial" w:cs="Arial"/>
          <w:i/>
          <w:iCs/>
          <w:sz w:val="20"/>
          <w:szCs w:val="20"/>
          <w:lang w:val="de-DE"/>
        </w:rPr>
        <w:t xml:space="preserve">Dahoam </w:t>
      </w:r>
      <w:r w:rsidRPr="00952AA8">
        <w:rPr>
          <w:rFonts w:ascii="Arial" w:hAnsi="Arial" w:cs="Arial"/>
          <w:sz w:val="20"/>
          <w:szCs w:val="20"/>
          <w:lang w:val="de-DE"/>
        </w:rPr>
        <w:t xml:space="preserve">ist eine musikalische Erkundung ihrer bayerischen Herkunft, umgesetzt durch eine innovative Mischung aus Volks- und klassischer Musik. Bekannt für ihre enorme musikalische Vielseitigkeit, enthalten die Alben des Quartetts sowohl traditionelle klassische als auch zeitgenössische Werke – von Schubert und Mendelssohn bis Wolfgang Rihm und Dobrinka </w:t>
      </w:r>
      <w:proofErr w:type="spellStart"/>
      <w:r w:rsidRPr="00952AA8">
        <w:rPr>
          <w:rFonts w:ascii="Arial" w:hAnsi="Arial" w:cs="Arial"/>
          <w:sz w:val="20"/>
          <w:szCs w:val="20"/>
          <w:lang w:val="de-DE"/>
        </w:rPr>
        <w:t>Tabakova</w:t>
      </w:r>
      <w:proofErr w:type="spellEnd"/>
      <w:r w:rsidRPr="00952AA8">
        <w:rPr>
          <w:rFonts w:ascii="Arial" w:hAnsi="Arial" w:cs="Arial"/>
          <w:sz w:val="20"/>
          <w:szCs w:val="20"/>
          <w:lang w:val="de-DE"/>
        </w:rPr>
        <w:t xml:space="preserve">. Das </w:t>
      </w:r>
      <w:r w:rsidR="00900F34">
        <w:rPr>
          <w:rFonts w:ascii="Arial" w:hAnsi="Arial" w:cs="Arial"/>
          <w:sz w:val="20"/>
          <w:szCs w:val="20"/>
          <w:lang w:val="de-DE"/>
        </w:rPr>
        <w:t xml:space="preserve">2023 veröffentlichte Album </w:t>
      </w:r>
      <w:r w:rsidR="00900F34">
        <w:rPr>
          <w:rFonts w:ascii="Arial" w:hAnsi="Arial" w:cs="Arial"/>
          <w:i/>
          <w:iCs/>
          <w:sz w:val="20"/>
          <w:szCs w:val="20"/>
          <w:lang w:val="de-DE"/>
        </w:rPr>
        <w:t>Prisma</w:t>
      </w:r>
      <w:r w:rsidRPr="00952AA8">
        <w:rPr>
          <w:rFonts w:ascii="Arial" w:hAnsi="Arial" w:cs="Arial"/>
          <w:sz w:val="20"/>
          <w:szCs w:val="20"/>
          <w:lang w:val="de-DE"/>
        </w:rPr>
        <w:t xml:space="preserve"> </w:t>
      </w:r>
      <w:r w:rsidR="004D7D85">
        <w:rPr>
          <w:rFonts w:ascii="Arial" w:hAnsi="Arial" w:cs="Arial"/>
          <w:sz w:val="20"/>
          <w:szCs w:val="20"/>
          <w:lang w:val="de-DE"/>
        </w:rPr>
        <w:t>vereint</w:t>
      </w:r>
      <w:r w:rsidRPr="00952AA8">
        <w:rPr>
          <w:rFonts w:ascii="Arial" w:hAnsi="Arial" w:cs="Arial"/>
          <w:sz w:val="20"/>
          <w:szCs w:val="20"/>
          <w:lang w:val="de-DE"/>
        </w:rPr>
        <w:t xml:space="preserve"> zeitgenössische Werke von Arvo Pärt, Philip Glass und Uno </w:t>
      </w:r>
      <w:proofErr w:type="spellStart"/>
      <w:r w:rsidRPr="00952AA8">
        <w:rPr>
          <w:rFonts w:ascii="Arial" w:hAnsi="Arial" w:cs="Arial"/>
          <w:sz w:val="20"/>
          <w:szCs w:val="20"/>
          <w:lang w:val="de-DE"/>
        </w:rPr>
        <w:t>Helmersson</w:t>
      </w:r>
      <w:proofErr w:type="spellEnd"/>
      <w:r w:rsidRPr="00952AA8">
        <w:rPr>
          <w:rFonts w:ascii="Arial" w:hAnsi="Arial" w:cs="Arial"/>
          <w:sz w:val="20"/>
          <w:szCs w:val="20"/>
          <w:lang w:val="de-DE"/>
        </w:rPr>
        <w:t xml:space="preserve"> sowie zwei neu in Auftrag gegebene Stücke von Pascal Schumacher und Sophia Jani.</w:t>
      </w:r>
    </w:p>
    <w:p w14:paraId="04BAAB5B" w14:textId="77777777" w:rsidR="00952AA8" w:rsidRPr="00952AA8" w:rsidRDefault="00952AA8" w:rsidP="00C63B2D">
      <w:pPr>
        <w:rPr>
          <w:rFonts w:ascii="Arial" w:hAnsi="Arial" w:cs="Arial"/>
          <w:sz w:val="20"/>
          <w:szCs w:val="20"/>
          <w:lang w:val="de-DE"/>
        </w:rPr>
      </w:pPr>
    </w:p>
    <w:p w14:paraId="4631F881" w14:textId="092571FB" w:rsidR="007E36BD" w:rsidRPr="007E36BD" w:rsidRDefault="007E36BD" w:rsidP="007E36BD">
      <w:pPr>
        <w:rPr>
          <w:rFonts w:ascii="Arial" w:hAnsi="Arial" w:cs="Arial"/>
          <w:sz w:val="20"/>
          <w:szCs w:val="20"/>
          <w:lang w:val="de-DE"/>
        </w:rPr>
      </w:pPr>
      <w:r w:rsidRPr="007E36BD">
        <w:rPr>
          <w:rFonts w:ascii="Arial" w:hAnsi="Arial" w:cs="Arial"/>
          <w:sz w:val="20"/>
          <w:szCs w:val="20"/>
          <w:lang w:val="de-DE"/>
        </w:rPr>
        <w:t xml:space="preserve">Im Jahr 2016 wurde das Goldmund Quartett mit dem Bayerischen Kunstförderpreis sowie dem Karl-Klinger-Preis des ARD-Musikwettbewerbs ausgezeichnet. Als Gewinner des International Wigmore Hall String </w:t>
      </w:r>
      <w:proofErr w:type="spellStart"/>
      <w:r w:rsidRPr="007E36BD">
        <w:rPr>
          <w:rFonts w:ascii="Arial" w:hAnsi="Arial" w:cs="Arial"/>
          <w:sz w:val="20"/>
          <w:szCs w:val="20"/>
          <w:lang w:val="de-DE"/>
        </w:rPr>
        <w:t>Quartet</w:t>
      </w:r>
      <w:proofErr w:type="spellEnd"/>
      <w:r w:rsidRPr="007E36BD">
        <w:rPr>
          <w:rFonts w:ascii="Arial" w:hAnsi="Arial" w:cs="Arial"/>
          <w:sz w:val="20"/>
          <w:szCs w:val="20"/>
          <w:lang w:val="de-DE"/>
        </w:rPr>
        <w:t xml:space="preserve"> Competition und des Melbourne International Chamber Music Competition im Jahr 2018 wurde das Ensemble von der European Concert Hall Organisation als „</w:t>
      </w:r>
      <w:proofErr w:type="spellStart"/>
      <w:r w:rsidRPr="007E36BD">
        <w:rPr>
          <w:rFonts w:ascii="Arial" w:hAnsi="Arial" w:cs="Arial"/>
          <w:sz w:val="20"/>
          <w:szCs w:val="20"/>
          <w:lang w:val="de-DE"/>
        </w:rPr>
        <w:t>Rising</w:t>
      </w:r>
      <w:proofErr w:type="spellEnd"/>
      <w:r w:rsidRPr="007E36BD">
        <w:rPr>
          <w:rFonts w:ascii="Arial" w:hAnsi="Arial" w:cs="Arial"/>
          <w:sz w:val="20"/>
          <w:szCs w:val="20"/>
          <w:lang w:val="de-DE"/>
        </w:rPr>
        <w:t xml:space="preserve"> Stars“ für die Saison 2019/20 nominiert.</w:t>
      </w:r>
    </w:p>
    <w:p w14:paraId="7C08291D" w14:textId="1CA08025" w:rsidR="00BF0432" w:rsidRPr="007E36BD" w:rsidRDefault="007E36BD" w:rsidP="007E36BD">
      <w:pPr>
        <w:rPr>
          <w:rFonts w:ascii="Arial" w:hAnsi="Arial" w:cs="Arial"/>
          <w:sz w:val="20"/>
          <w:szCs w:val="20"/>
          <w:lang w:val="en-DE"/>
        </w:rPr>
      </w:pPr>
      <w:r w:rsidRPr="007E36BD">
        <w:rPr>
          <w:rFonts w:ascii="Arial" w:hAnsi="Arial" w:cs="Arial"/>
          <w:sz w:val="20"/>
          <w:szCs w:val="20"/>
          <w:lang w:val="de-DE"/>
        </w:rPr>
        <w:t xml:space="preserve">Seit 2019 spielt das Quartett auf dem legendären „Paganini-Quartett“ von Antonio Stradivari, das von der Nippon Music </w:t>
      </w:r>
      <w:proofErr w:type="spellStart"/>
      <w:r w:rsidRPr="007E36BD">
        <w:rPr>
          <w:rFonts w:ascii="Arial" w:hAnsi="Arial" w:cs="Arial"/>
          <w:sz w:val="20"/>
          <w:szCs w:val="20"/>
          <w:lang w:val="de-DE"/>
        </w:rPr>
        <w:t>Foundation</w:t>
      </w:r>
      <w:proofErr w:type="spellEnd"/>
      <w:r w:rsidRPr="007E36BD">
        <w:rPr>
          <w:rFonts w:ascii="Arial" w:hAnsi="Arial" w:cs="Arial"/>
          <w:sz w:val="20"/>
          <w:szCs w:val="20"/>
          <w:lang w:val="de-DE"/>
        </w:rPr>
        <w:t xml:space="preserve"> zur Verfügung gestellt wird. Im März 2020 wurde das Ensemble zudem mit dem Musikpreis der Jürgen</w:t>
      </w:r>
      <w:r w:rsidR="00D01647">
        <w:rPr>
          <w:rFonts w:ascii="Arial" w:hAnsi="Arial" w:cs="Arial"/>
          <w:sz w:val="20"/>
          <w:szCs w:val="20"/>
          <w:lang w:val="de-DE"/>
        </w:rPr>
        <w:t xml:space="preserve"> </w:t>
      </w:r>
      <w:r w:rsidRPr="007E36BD">
        <w:rPr>
          <w:rFonts w:ascii="Arial" w:hAnsi="Arial" w:cs="Arial"/>
          <w:sz w:val="20"/>
          <w:szCs w:val="20"/>
          <w:lang w:val="de-DE"/>
        </w:rPr>
        <w:t>Ponto-Stiftung ausgezeichnet.</w:t>
      </w:r>
    </w:p>
    <w:p w14:paraId="2FFE9ADE" w14:textId="77777777" w:rsidR="007E36BD" w:rsidRPr="00BF0432" w:rsidRDefault="007E36BD" w:rsidP="00C63B2D">
      <w:pPr>
        <w:rPr>
          <w:rFonts w:ascii="Arial" w:hAnsi="Arial" w:cs="Arial"/>
          <w:sz w:val="20"/>
          <w:szCs w:val="20"/>
          <w:lang w:val="de-DE"/>
        </w:rPr>
      </w:pPr>
    </w:p>
    <w:p w14:paraId="2043A652" w14:textId="4D439B03" w:rsidR="00FC1753" w:rsidRPr="00F63C22" w:rsidRDefault="00C63B2D">
      <w:pPr>
        <w:rPr>
          <w:rFonts w:ascii="Arial" w:hAnsi="Arial" w:cs="Arial"/>
          <w:sz w:val="20"/>
          <w:szCs w:val="20"/>
          <w:lang w:val="de-DE"/>
        </w:rPr>
      </w:pPr>
      <w:r w:rsidRPr="00C63B2D">
        <w:rPr>
          <w:rFonts w:ascii="Arial" w:hAnsi="Arial" w:cs="Arial"/>
          <w:sz w:val="20"/>
          <w:szCs w:val="20"/>
          <w:lang w:val="de-DE"/>
        </w:rPr>
        <w:t xml:space="preserve">Neben Studien an der Hochschule für Musik und Theater in München und bei Mitgliedern des Alban Berg Quartetts, u.a. Günter Pichler an der Escuela Superior de Música Reina Sofia und dem Artemis Quartett in Berlin, gaben Meisterkurse und Studien bei Mitgliedern des Hagen-, Borodin-, </w:t>
      </w:r>
      <w:proofErr w:type="spellStart"/>
      <w:r w:rsidRPr="00C63B2D">
        <w:rPr>
          <w:rFonts w:ascii="Arial" w:hAnsi="Arial" w:cs="Arial"/>
          <w:sz w:val="20"/>
          <w:szCs w:val="20"/>
          <w:lang w:val="de-DE"/>
        </w:rPr>
        <w:t>Belcea</w:t>
      </w:r>
      <w:proofErr w:type="spellEnd"/>
      <w:r w:rsidRPr="00C63B2D">
        <w:rPr>
          <w:rFonts w:ascii="Arial" w:hAnsi="Arial" w:cs="Arial"/>
          <w:sz w:val="20"/>
          <w:szCs w:val="20"/>
          <w:lang w:val="de-DE"/>
        </w:rPr>
        <w:t xml:space="preserve">-, </w:t>
      </w:r>
      <w:proofErr w:type="spellStart"/>
      <w:r w:rsidRPr="00C63B2D">
        <w:rPr>
          <w:rFonts w:ascii="Arial" w:hAnsi="Arial" w:cs="Arial"/>
          <w:sz w:val="20"/>
          <w:szCs w:val="20"/>
          <w:lang w:val="de-DE"/>
        </w:rPr>
        <w:t>Ysaye</w:t>
      </w:r>
      <w:proofErr w:type="spellEnd"/>
      <w:r w:rsidRPr="00C63B2D">
        <w:rPr>
          <w:rFonts w:ascii="Arial" w:hAnsi="Arial" w:cs="Arial"/>
          <w:sz w:val="20"/>
          <w:szCs w:val="20"/>
          <w:lang w:val="de-DE"/>
        </w:rPr>
        <w:t>- und Cherubini Quartetts, Ferenc Rados, Eberhard Feltz und Alfred Brendel dem Quartett wichtige musikalische Impulse.</w:t>
      </w:r>
    </w:p>
    <w:sectPr w:rsidR="00FC1753" w:rsidRPr="00F63C22" w:rsidSect="00E25D86">
      <w:headerReference w:type="default" r:id="rId6"/>
      <w:footerReference w:type="default" r:id="rId7"/>
      <w:pgSz w:w="11900" w:h="16840"/>
      <w:pgMar w:top="2668" w:right="1800" w:bottom="993"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06FAF" w14:textId="77777777" w:rsidR="006D2450" w:rsidRDefault="006D2450">
      <w:r>
        <w:separator/>
      </w:r>
    </w:p>
  </w:endnote>
  <w:endnote w:type="continuationSeparator" w:id="0">
    <w:p w14:paraId="51BC8E56" w14:textId="77777777" w:rsidR="006D2450" w:rsidRDefault="006D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5913A" w14:textId="6BF63265" w:rsidR="00A20B44" w:rsidRDefault="00BF14DB">
    <w:pPr>
      <w:ind w:right="26"/>
    </w:pPr>
    <w:r>
      <w:rPr>
        <w:rFonts w:ascii="Arial"/>
        <w:sz w:val="20"/>
        <w:szCs w:val="20"/>
      </w:rPr>
      <w:t>2</w:t>
    </w:r>
    <w:r w:rsidR="00327D35">
      <w:rPr>
        <w:rFonts w:ascii="Arial"/>
        <w:sz w:val="20"/>
        <w:szCs w:val="20"/>
      </w:rPr>
      <w:t>0</w:t>
    </w:r>
    <w:r w:rsidR="008D1A60">
      <w:rPr>
        <w:rFonts w:ascii="Arial"/>
        <w:sz w:val="20"/>
        <w:szCs w:val="20"/>
      </w:rPr>
      <w:t>2</w:t>
    </w:r>
    <w:r w:rsidR="00A32E13">
      <w:rPr>
        <w:rFonts w:ascii="Arial"/>
        <w:sz w:val="20"/>
        <w:szCs w:val="20"/>
      </w:rPr>
      <w:t>5</w:t>
    </w:r>
    <w:r w:rsidR="00327D35">
      <w:rPr>
        <w:rFonts w:ascii="Arial"/>
        <w:sz w:val="20"/>
        <w:szCs w:val="20"/>
      </w:rPr>
      <w:t>/2</w:t>
    </w:r>
    <w:r w:rsidR="00A32E13">
      <w:rPr>
        <w:rFonts w:ascii="Arial"/>
        <w:sz w:val="20"/>
        <w:szCs w:val="20"/>
      </w:rPr>
      <w:t>6</w:t>
    </w:r>
    <w:r>
      <w:rPr>
        <w:rFonts w:ascii="Arial"/>
        <w:sz w:val="20"/>
        <w:szCs w:val="20"/>
      </w:rPr>
      <w:t xml:space="preserve"> </w:t>
    </w:r>
    <w:r w:rsidR="004B1F8F">
      <w:rPr>
        <w:rFonts w:ascii="Arial"/>
        <w:sz w:val="20"/>
        <w:szCs w:val="20"/>
      </w:rPr>
      <w:t xml:space="preserve">season only. Please contact </w:t>
    </w:r>
    <w:proofErr w:type="spellStart"/>
    <w:r w:rsidR="004B1F8F">
      <w:rPr>
        <w:rFonts w:ascii="Arial"/>
        <w:sz w:val="20"/>
        <w:szCs w:val="20"/>
      </w:rPr>
      <w:t>HarrisonParrott</w:t>
    </w:r>
    <w:proofErr w:type="spellEnd"/>
    <w:r w:rsidR="004B1F8F">
      <w:rPr>
        <w:rFonts w:asci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4232A" w14:textId="77777777" w:rsidR="006D2450" w:rsidRDefault="006D2450">
      <w:r>
        <w:separator/>
      </w:r>
    </w:p>
  </w:footnote>
  <w:footnote w:type="continuationSeparator" w:id="0">
    <w:p w14:paraId="61F3BD03" w14:textId="77777777" w:rsidR="006D2450" w:rsidRDefault="006D2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9C4C" w14:textId="77777777" w:rsidR="00A20B44" w:rsidRDefault="004B1F8F">
    <w:pPr>
      <w:pStyle w:val="Header"/>
      <w:tabs>
        <w:tab w:val="clear" w:pos="8640"/>
        <w:tab w:val="right" w:pos="8280"/>
      </w:tabs>
    </w:pPr>
    <w:r>
      <w:rPr>
        <w:noProof/>
        <w:lang w:val="de-DE" w:eastAsia="de-DE"/>
      </w:rPr>
      <w:drawing>
        <wp:anchor distT="152400" distB="152400" distL="152400" distR="152400" simplePos="0" relativeHeight="251658240" behindDoc="1" locked="0" layoutInCell="1" allowOverlap="1" wp14:anchorId="0674F0C4" wp14:editId="4F4554BC">
          <wp:simplePos x="0" y="0"/>
          <wp:positionH relativeFrom="page">
            <wp:posOffset>2878137</wp:posOffset>
          </wp:positionH>
          <wp:positionV relativeFrom="page">
            <wp:posOffset>535940</wp:posOffset>
          </wp:positionV>
          <wp:extent cx="1800225" cy="674370"/>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MasterLogo.pdf"/>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44"/>
    <w:rsid w:val="00024F44"/>
    <w:rsid w:val="000433FD"/>
    <w:rsid w:val="00054B8A"/>
    <w:rsid w:val="00081B22"/>
    <w:rsid w:val="00095417"/>
    <w:rsid w:val="000F46DD"/>
    <w:rsid w:val="001532F9"/>
    <w:rsid w:val="00170804"/>
    <w:rsid w:val="0018166E"/>
    <w:rsid w:val="001A4B7D"/>
    <w:rsid w:val="001B086D"/>
    <w:rsid w:val="001C7ACB"/>
    <w:rsid w:val="00216BA0"/>
    <w:rsid w:val="00231297"/>
    <w:rsid w:val="0023544B"/>
    <w:rsid w:val="002610B2"/>
    <w:rsid w:val="00282158"/>
    <w:rsid w:val="002C19CF"/>
    <w:rsid w:val="00327D35"/>
    <w:rsid w:val="0034318B"/>
    <w:rsid w:val="0038306B"/>
    <w:rsid w:val="004321FC"/>
    <w:rsid w:val="00435C69"/>
    <w:rsid w:val="00447C69"/>
    <w:rsid w:val="00460515"/>
    <w:rsid w:val="004B1F8F"/>
    <w:rsid w:val="004B6B1B"/>
    <w:rsid w:val="004C404D"/>
    <w:rsid w:val="004D7081"/>
    <w:rsid w:val="004D7D85"/>
    <w:rsid w:val="005056B4"/>
    <w:rsid w:val="0055730E"/>
    <w:rsid w:val="005649BC"/>
    <w:rsid w:val="00577A83"/>
    <w:rsid w:val="00580240"/>
    <w:rsid w:val="005829C4"/>
    <w:rsid w:val="00583937"/>
    <w:rsid w:val="0059105F"/>
    <w:rsid w:val="00595C06"/>
    <w:rsid w:val="005B6043"/>
    <w:rsid w:val="005F26D1"/>
    <w:rsid w:val="00624288"/>
    <w:rsid w:val="00652FC2"/>
    <w:rsid w:val="00666CA5"/>
    <w:rsid w:val="00690BB2"/>
    <w:rsid w:val="006A3E1A"/>
    <w:rsid w:val="006B60BA"/>
    <w:rsid w:val="006C6EC2"/>
    <w:rsid w:val="006D2450"/>
    <w:rsid w:val="006D376B"/>
    <w:rsid w:val="00705F2C"/>
    <w:rsid w:val="00716EA0"/>
    <w:rsid w:val="007242D3"/>
    <w:rsid w:val="00774A69"/>
    <w:rsid w:val="007B2542"/>
    <w:rsid w:val="007B734B"/>
    <w:rsid w:val="007C045D"/>
    <w:rsid w:val="007C11A3"/>
    <w:rsid w:val="007C572A"/>
    <w:rsid w:val="007E36BD"/>
    <w:rsid w:val="00811B3C"/>
    <w:rsid w:val="00814BA2"/>
    <w:rsid w:val="0084241A"/>
    <w:rsid w:val="00854489"/>
    <w:rsid w:val="008726DF"/>
    <w:rsid w:val="00874455"/>
    <w:rsid w:val="00882310"/>
    <w:rsid w:val="008966CB"/>
    <w:rsid w:val="0089670A"/>
    <w:rsid w:val="008A1025"/>
    <w:rsid w:val="008A5BF5"/>
    <w:rsid w:val="008B53E2"/>
    <w:rsid w:val="008D1A60"/>
    <w:rsid w:val="00900F34"/>
    <w:rsid w:val="00926187"/>
    <w:rsid w:val="00927B01"/>
    <w:rsid w:val="00941E08"/>
    <w:rsid w:val="00952AA8"/>
    <w:rsid w:val="00955642"/>
    <w:rsid w:val="00962C23"/>
    <w:rsid w:val="00991649"/>
    <w:rsid w:val="0099202E"/>
    <w:rsid w:val="009A4D95"/>
    <w:rsid w:val="009C1788"/>
    <w:rsid w:val="009F6BC8"/>
    <w:rsid w:val="00A014CF"/>
    <w:rsid w:val="00A20B44"/>
    <w:rsid w:val="00A32E13"/>
    <w:rsid w:val="00AA286F"/>
    <w:rsid w:val="00AA4F59"/>
    <w:rsid w:val="00AC3799"/>
    <w:rsid w:val="00AD316B"/>
    <w:rsid w:val="00AE1B68"/>
    <w:rsid w:val="00B82ECA"/>
    <w:rsid w:val="00BE5059"/>
    <w:rsid w:val="00BF0432"/>
    <w:rsid w:val="00BF14DB"/>
    <w:rsid w:val="00BF3FEE"/>
    <w:rsid w:val="00C0068B"/>
    <w:rsid w:val="00C0103E"/>
    <w:rsid w:val="00C034F5"/>
    <w:rsid w:val="00C17D2C"/>
    <w:rsid w:val="00C57400"/>
    <w:rsid w:val="00C57783"/>
    <w:rsid w:val="00C63B2D"/>
    <w:rsid w:val="00C6502C"/>
    <w:rsid w:val="00C735C3"/>
    <w:rsid w:val="00C94CC3"/>
    <w:rsid w:val="00CB2FD0"/>
    <w:rsid w:val="00CC3717"/>
    <w:rsid w:val="00CF13E2"/>
    <w:rsid w:val="00D01647"/>
    <w:rsid w:val="00D201B3"/>
    <w:rsid w:val="00D40753"/>
    <w:rsid w:val="00D74A86"/>
    <w:rsid w:val="00DB7251"/>
    <w:rsid w:val="00E06BD9"/>
    <w:rsid w:val="00E24E5D"/>
    <w:rsid w:val="00E25D86"/>
    <w:rsid w:val="00E25F6A"/>
    <w:rsid w:val="00E36B4D"/>
    <w:rsid w:val="00E4691B"/>
    <w:rsid w:val="00E63FAD"/>
    <w:rsid w:val="00E800D3"/>
    <w:rsid w:val="00E87E9D"/>
    <w:rsid w:val="00EE322A"/>
    <w:rsid w:val="00F46020"/>
    <w:rsid w:val="00F555A1"/>
    <w:rsid w:val="00F63C22"/>
    <w:rsid w:val="00F67287"/>
    <w:rsid w:val="00F80CB0"/>
    <w:rsid w:val="00F816B3"/>
    <w:rsid w:val="00F90AB9"/>
    <w:rsid w:val="00FA49CA"/>
    <w:rsid w:val="00FC1753"/>
    <w:rsid w:val="00FE5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0D24"/>
  <w15:docId w15:val="{3FB9EBED-805E-4371-84E7-2D3DB51A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mbria" w:eastAsia="Cambria" w:hAnsi="Cambria" w:cs="Cambria"/>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b/>
      <w:bCs/>
      <w:color w:val="0000FF"/>
      <w:sz w:val="20"/>
      <w:szCs w:val="20"/>
      <w:u w:val="single" w:color="0000FF"/>
      <w:lang w:val="de-DE"/>
    </w:rPr>
  </w:style>
  <w:style w:type="paragraph" w:styleId="Footer">
    <w:name w:val="footer"/>
    <w:basedOn w:val="Normal"/>
    <w:link w:val="FooterChar"/>
    <w:uiPriority w:val="99"/>
    <w:unhideWhenUsed/>
    <w:rsid w:val="00BF14DB"/>
    <w:pPr>
      <w:tabs>
        <w:tab w:val="center" w:pos="4513"/>
        <w:tab w:val="right" w:pos="9026"/>
      </w:tabs>
    </w:pPr>
  </w:style>
  <w:style w:type="character" w:customStyle="1" w:styleId="FooterChar">
    <w:name w:val="Footer Char"/>
    <w:basedOn w:val="DefaultParagraphFont"/>
    <w:link w:val="Footer"/>
    <w:uiPriority w:val="99"/>
    <w:rsid w:val="00BF14DB"/>
    <w:rPr>
      <w:rFonts w:ascii="Cambria" w:eastAsia="Cambria" w:hAnsi="Cambria" w:cs="Cambria"/>
      <w:color w:val="000000"/>
      <w:sz w:val="24"/>
      <w:szCs w:val="24"/>
      <w:u w:color="000000"/>
      <w:lang w:val="en-US" w:eastAsia="en-US"/>
    </w:rPr>
  </w:style>
  <w:style w:type="paragraph" w:styleId="BalloonText">
    <w:name w:val="Balloon Text"/>
    <w:basedOn w:val="Normal"/>
    <w:link w:val="BalloonTextChar"/>
    <w:uiPriority w:val="99"/>
    <w:semiHidden/>
    <w:unhideWhenUsed/>
    <w:rsid w:val="004321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1FC"/>
    <w:rPr>
      <w:rFonts w:ascii="Segoe UI" w:eastAsia="Cambria" w:hAnsi="Segoe UI" w:cs="Segoe UI"/>
      <w:color w:val="000000"/>
      <w:sz w:val="18"/>
      <w:szCs w:val="18"/>
      <w:u w:color="000000"/>
      <w:lang w:val="en-US" w:eastAsia="en-US"/>
    </w:rPr>
  </w:style>
  <w:style w:type="character" w:styleId="PlaceholderText">
    <w:name w:val="Placeholder Text"/>
    <w:basedOn w:val="DefaultParagraphFont"/>
    <w:uiPriority w:val="99"/>
    <w:semiHidden/>
    <w:rsid w:val="00F555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2882">
      <w:bodyDiv w:val="1"/>
      <w:marLeft w:val="0"/>
      <w:marRight w:val="0"/>
      <w:marTop w:val="0"/>
      <w:marBottom w:val="0"/>
      <w:divBdr>
        <w:top w:val="none" w:sz="0" w:space="0" w:color="auto"/>
        <w:left w:val="none" w:sz="0" w:space="0" w:color="auto"/>
        <w:bottom w:val="none" w:sz="0" w:space="0" w:color="auto"/>
        <w:right w:val="none" w:sz="0" w:space="0" w:color="auto"/>
      </w:divBdr>
    </w:div>
    <w:div w:id="586962067">
      <w:bodyDiv w:val="1"/>
      <w:marLeft w:val="0"/>
      <w:marRight w:val="0"/>
      <w:marTop w:val="0"/>
      <w:marBottom w:val="0"/>
      <w:divBdr>
        <w:top w:val="none" w:sz="0" w:space="0" w:color="auto"/>
        <w:left w:val="none" w:sz="0" w:space="0" w:color="auto"/>
        <w:bottom w:val="none" w:sz="0" w:space="0" w:color="auto"/>
        <w:right w:val="none" w:sz="0" w:space="0" w:color="auto"/>
      </w:divBdr>
    </w:div>
    <w:div w:id="1196163611">
      <w:bodyDiv w:val="1"/>
      <w:marLeft w:val="0"/>
      <w:marRight w:val="0"/>
      <w:marTop w:val="0"/>
      <w:marBottom w:val="0"/>
      <w:divBdr>
        <w:top w:val="none" w:sz="0" w:space="0" w:color="auto"/>
        <w:left w:val="none" w:sz="0" w:space="0" w:color="auto"/>
        <w:bottom w:val="none" w:sz="0" w:space="0" w:color="auto"/>
        <w:right w:val="none" w:sz="0" w:space="0" w:color="auto"/>
      </w:divBdr>
    </w:div>
    <w:div w:id="1265502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3020</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HarrisonParrott Ltd</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Haller</dc:creator>
  <cp:lastModifiedBy>Sibylle Zakel</cp:lastModifiedBy>
  <cp:revision>22</cp:revision>
  <cp:lastPrinted>2023-08-31T11:28:00Z</cp:lastPrinted>
  <dcterms:created xsi:type="dcterms:W3CDTF">2025-09-17T10:18:00Z</dcterms:created>
  <dcterms:modified xsi:type="dcterms:W3CDTF">2025-09-17T11:30:00Z</dcterms:modified>
</cp:coreProperties>
</file>