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A1E1" w14:textId="77777777" w:rsidR="00565C2C" w:rsidRPr="00565C2C" w:rsidRDefault="00565C2C" w:rsidP="00565C2C">
      <w:pPr>
        <w:ind w:right="26"/>
        <w:rPr>
          <w:rFonts w:ascii="Arial" w:hAnsi="Arial"/>
          <w:bCs/>
          <w:sz w:val="40"/>
          <w:szCs w:val="40"/>
          <w:lang w:val="en-GB"/>
        </w:rPr>
      </w:pPr>
      <w:bookmarkStart w:id="0" w:name="OLE_LINK1"/>
      <w:r w:rsidRPr="00565C2C">
        <w:rPr>
          <w:rFonts w:ascii="Arial" w:hAnsi="Arial"/>
          <w:bCs/>
          <w:sz w:val="40"/>
          <w:szCs w:val="40"/>
          <w:lang w:val="en-GB"/>
        </w:rPr>
        <w:t>Dorothée Gilbert</w:t>
      </w:r>
    </w:p>
    <w:p w14:paraId="43C086F5" w14:textId="56557C4D" w:rsidR="00565C2C" w:rsidRPr="00565C2C" w:rsidRDefault="00565C2C" w:rsidP="00565C2C">
      <w:pPr>
        <w:ind w:right="26"/>
        <w:rPr>
          <w:rFonts w:ascii="Arial" w:hAnsi="Arial"/>
          <w:bCs/>
          <w:sz w:val="34"/>
          <w:szCs w:val="34"/>
          <w:lang w:val="en-GB"/>
        </w:rPr>
      </w:pPr>
      <w:r>
        <w:rPr>
          <w:rFonts w:ascii="Arial" w:hAnsi="Arial"/>
          <w:bCs/>
          <w:sz w:val="34"/>
          <w:szCs w:val="34"/>
          <w:lang w:val="en-GB"/>
        </w:rPr>
        <w:t>Ballerina</w:t>
      </w:r>
    </w:p>
    <w:p w14:paraId="28580DEF" w14:textId="4C0636C0" w:rsidR="006126CB" w:rsidRPr="006126CB" w:rsidRDefault="006126CB" w:rsidP="006126CB">
      <w:pPr>
        <w:ind w:right="26"/>
        <w:rPr>
          <w:rFonts w:ascii="Arial" w:hAnsi="Arial"/>
          <w:bCs/>
          <w:sz w:val="34"/>
          <w:szCs w:val="34"/>
          <w:lang w:val="en-GB"/>
        </w:rPr>
      </w:pPr>
    </w:p>
    <w:bookmarkEnd w:id="0"/>
    <w:p w14:paraId="34CD67F6" w14:textId="77777777" w:rsidR="000E4EFA" w:rsidRPr="000E4EFA" w:rsidRDefault="000E4EFA" w:rsidP="000E4EFA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0E4EFA">
        <w:rPr>
          <w:rFonts w:ascii="Arial" w:hAnsi="Arial" w:cs="Arial"/>
          <w:color w:val="000000"/>
          <w:sz w:val="20"/>
          <w:szCs w:val="20"/>
        </w:rPr>
        <w:t>Étoile at L’Opéra de Paris Dorothée Gilbert is one of the world’s most recognised and celebrated ballerinas of the 21st century. Dorothée graduated from the Conservatoire de region de Toulouse</w:t>
      </w:r>
      <w:r w:rsidRPr="000E4EFA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0E4EFA">
        <w:rPr>
          <w:rFonts w:ascii="Arial" w:hAnsi="Arial" w:cs="Arial"/>
          <w:color w:val="000000"/>
          <w:sz w:val="20"/>
          <w:szCs w:val="20"/>
        </w:rPr>
        <w:t>into the company and was promoted to étoile after a performance of</w:t>
      </w:r>
      <w:r w:rsidRPr="000E4EFA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0E4EFA">
        <w:rPr>
          <w:rStyle w:val="Emphasis"/>
          <w:rFonts w:ascii="Arial" w:eastAsia="Cambria" w:hAnsi="Arial" w:cs="Arial"/>
          <w:sz w:val="20"/>
          <w:szCs w:val="20"/>
        </w:rPr>
        <w:t>The Nutcracker</w:t>
      </w:r>
      <w:r w:rsidRPr="000E4EFA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0E4EFA">
        <w:rPr>
          <w:rFonts w:ascii="Arial" w:hAnsi="Arial" w:cs="Arial"/>
          <w:color w:val="000000"/>
          <w:sz w:val="20"/>
          <w:szCs w:val="20"/>
        </w:rPr>
        <w:t>in 2007.</w:t>
      </w:r>
      <w:r w:rsidRPr="000E4EFA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14:paraId="471A256E" w14:textId="3FDFC90C" w:rsidR="000E4EFA" w:rsidRPr="000E4EFA" w:rsidRDefault="000E4EFA" w:rsidP="000E4EFA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0E4EFA">
        <w:rPr>
          <w:rFonts w:ascii="Arial" w:hAnsi="Arial" w:cs="Arial"/>
          <w:color w:val="000000"/>
          <w:sz w:val="20"/>
          <w:szCs w:val="20"/>
        </w:rPr>
        <w:t>Dorothée Gilbert</w:t>
      </w:r>
      <w:r w:rsidRPr="000E4EFA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r w:rsidRPr="000E4EFA">
        <w:rPr>
          <w:rFonts w:ascii="Arial" w:hAnsi="Arial" w:cs="Arial"/>
          <w:color w:val="000000"/>
          <w:sz w:val="20"/>
          <w:szCs w:val="20"/>
          <w:lang w:val="en-US"/>
        </w:rPr>
        <w:t>has danced every major role within the female ballet repertoire including</w:t>
      </w:r>
      <w:r w:rsidRPr="000E4EFA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r w:rsidRPr="000E4EFA">
        <w:rPr>
          <w:rFonts w:ascii="Arial" w:hAnsi="Arial" w:cs="Arial"/>
          <w:color w:val="000000"/>
          <w:sz w:val="20"/>
          <w:szCs w:val="20"/>
          <w:lang w:val="en-US"/>
        </w:rPr>
        <w:t>Swanilda in </w:t>
      </w:r>
      <w:r w:rsidRPr="000E4EFA">
        <w:rPr>
          <w:rStyle w:val="Emphasis"/>
          <w:rFonts w:ascii="Arial" w:eastAsia="Cambria" w:hAnsi="Arial" w:cs="Arial"/>
          <w:sz w:val="20"/>
          <w:szCs w:val="20"/>
        </w:rPr>
        <w:t>Coppelia</w:t>
      </w:r>
      <w:r w:rsidRPr="000E4EFA">
        <w:rPr>
          <w:rFonts w:ascii="Arial" w:hAnsi="Arial" w:cs="Arial"/>
          <w:color w:val="000000"/>
          <w:sz w:val="20"/>
          <w:szCs w:val="20"/>
          <w:lang w:val="en-US"/>
        </w:rPr>
        <w:t>, The Star and the title role in </w:t>
      </w:r>
      <w:r w:rsidRPr="000E4EFA">
        <w:rPr>
          <w:rStyle w:val="Emphasis"/>
          <w:rFonts w:ascii="Arial" w:eastAsia="Cambria" w:hAnsi="Arial" w:cs="Arial"/>
          <w:sz w:val="20"/>
          <w:szCs w:val="20"/>
        </w:rPr>
        <w:t>La Petite danseuse </w:t>
      </w:r>
      <w:r w:rsidRPr="000E4EFA">
        <w:rPr>
          <w:rFonts w:ascii="Arial" w:hAnsi="Arial" w:cs="Arial"/>
          <w:color w:val="000000"/>
          <w:sz w:val="20"/>
          <w:szCs w:val="20"/>
          <w:lang w:val="en-US"/>
        </w:rPr>
        <w:t>de Degas (P. Bart), </w:t>
      </w:r>
      <w:r w:rsidRPr="000E4EFA">
        <w:rPr>
          <w:rStyle w:val="Emphasis"/>
          <w:rFonts w:ascii="Arial" w:eastAsia="Cambria" w:hAnsi="Arial" w:cs="Arial"/>
          <w:sz w:val="20"/>
          <w:szCs w:val="20"/>
        </w:rPr>
        <w:t>Les Quatre Tempéraments,</w:t>
      </w:r>
      <w:r w:rsidRPr="000E4EFA">
        <w:rPr>
          <w:rFonts w:ascii="Arial" w:hAnsi="Arial" w:cs="Arial"/>
          <w:color w:val="000000"/>
          <w:sz w:val="20"/>
          <w:szCs w:val="20"/>
          <w:lang w:val="en-US"/>
        </w:rPr>
        <w:t> the first movement of </w:t>
      </w:r>
      <w:r w:rsidRPr="000E4EFA">
        <w:rPr>
          <w:rStyle w:val="Emphasis"/>
          <w:rFonts w:ascii="Arial" w:eastAsia="Cambria" w:hAnsi="Arial" w:cs="Arial"/>
          <w:sz w:val="20"/>
          <w:szCs w:val="20"/>
        </w:rPr>
        <w:t>Symphony in C, Rubis / Joyaux, Apollon, Mozartiana,</w:t>
      </w:r>
      <w:r w:rsidRPr="000E4EFA">
        <w:rPr>
          <w:rFonts w:ascii="Arial" w:hAnsi="Arial" w:cs="Arial"/>
          <w:color w:val="000000"/>
          <w:sz w:val="20"/>
          <w:szCs w:val="20"/>
          <w:lang w:val="en-US"/>
        </w:rPr>
        <w:t> the Divertissement from </w:t>
      </w:r>
      <w:r w:rsidRPr="000E4EFA">
        <w:rPr>
          <w:rStyle w:val="Emphasis"/>
          <w:rFonts w:ascii="Arial" w:eastAsia="Cambria" w:hAnsi="Arial" w:cs="Arial"/>
          <w:sz w:val="20"/>
          <w:szCs w:val="20"/>
        </w:rPr>
        <w:t>Le Songe d’une nuit d’été</w:t>
      </w:r>
      <w:r w:rsidRPr="000E4EFA">
        <w:rPr>
          <w:rFonts w:ascii="Arial" w:hAnsi="Arial" w:cs="Arial"/>
          <w:color w:val="000000"/>
          <w:sz w:val="20"/>
          <w:szCs w:val="20"/>
          <w:lang w:val="en-US"/>
        </w:rPr>
        <w:t>, </w:t>
      </w:r>
      <w:r w:rsidRPr="000E4EFA">
        <w:rPr>
          <w:rStyle w:val="Emphasis"/>
          <w:rFonts w:ascii="Arial" w:eastAsia="Cambria" w:hAnsi="Arial" w:cs="Arial"/>
          <w:sz w:val="20"/>
          <w:szCs w:val="20"/>
        </w:rPr>
        <w:t>Theme et Variations</w:t>
      </w:r>
      <w:r w:rsidRPr="000E4EFA">
        <w:rPr>
          <w:rFonts w:ascii="Arial" w:hAnsi="Arial" w:cs="Arial"/>
          <w:color w:val="000000"/>
          <w:sz w:val="20"/>
          <w:szCs w:val="20"/>
          <w:lang w:val="en-US"/>
        </w:rPr>
        <w:t>, </w:t>
      </w:r>
      <w:r w:rsidRPr="000E4EFA">
        <w:rPr>
          <w:rStyle w:val="Emphasis"/>
          <w:rFonts w:ascii="Arial" w:eastAsia="Cambria" w:hAnsi="Arial" w:cs="Arial"/>
          <w:sz w:val="20"/>
          <w:szCs w:val="20"/>
        </w:rPr>
        <w:t>Agon</w:t>
      </w:r>
      <w:r w:rsidRPr="000E4EFA">
        <w:rPr>
          <w:rFonts w:ascii="Arial" w:hAnsi="Arial" w:cs="Arial"/>
          <w:color w:val="000000"/>
          <w:sz w:val="20"/>
          <w:szCs w:val="20"/>
          <w:lang w:val="en-US"/>
        </w:rPr>
        <w:t> (Balanchine), </w:t>
      </w:r>
      <w:r w:rsidRPr="000E4EFA">
        <w:rPr>
          <w:rStyle w:val="Emphasis"/>
          <w:rFonts w:ascii="Arial" w:eastAsia="Cambria" w:hAnsi="Arial" w:cs="Arial"/>
          <w:sz w:val="20"/>
          <w:szCs w:val="20"/>
        </w:rPr>
        <w:t>Serait-ce la mort?</w:t>
      </w:r>
      <w:r w:rsidRPr="000E4EFA">
        <w:rPr>
          <w:rFonts w:ascii="Arial" w:hAnsi="Arial" w:cs="Arial"/>
          <w:color w:val="000000"/>
          <w:sz w:val="20"/>
          <w:szCs w:val="20"/>
          <w:lang w:val="en-US"/>
        </w:rPr>
        <w:t> (Béjart), the title role in </w:t>
      </w:r>
      <w:r w:rsidRPr="000E4EFA">
        <w:rPr>
          <w:rStyle w:val="Emphasis"/>
          <w:rFonts w:ascii="Arial" w:eastAsia="Cambria" w:hAnsi="Arial" w:cs="Arial"/>
          <w:sz w:val="20"/>
          <w:szCs w:val="20"/>
        </w:rPr>
        <w:t>Giselle </w:t>
      </w:r>
      <w:r w:rsidRPr="000E4EFA">
        <w:rPr>
          <w:rFonts w:ascii="Arial" w:hAnsi="Arial" w:cs="Arial"/>
          <w:color w:val="000000"/>
          <w:sz w:val="20"/>
          <w:szCs w:val="20"/>
          <w:lang w:val="en-US"/>
        </w:rPr>
        <w:t>(after Coralli and Perrot), Tatiana in </w:t>
      </w:r>
      <w:r w:rsidRPr="000E4EFA">
        <w:rPr>
          <w:rStyle w:val="Emphasis"/>
          <w:rFonts w:ascii="Arial" w:eastAsia="Cambria" w:hAnsi="Arial" w:cs="Arial"/>
          <w:sz w:val="20"/>
          <w:szCs w:val="20"/>
        </w:rPr>
        <w:t>Onéguine </w:t>
      </w:r>
      <w:r w:rsidRPr="000E4EFA">
        <w:rPr>
          <w:rFonts w:ascii="Arial" w:hAnsi="Arial" w:cs="Arial"/>
          <w:color w:val="000000"/>
          <w:sz w:val="20"/>
          <w:szCs w:val="20"/>
          <w:lang w:val="en-US"/>
        </w:rPr>
        <w:t>(Cranko), </w:t>
      </w:r>
      <w:r w:rsidRPr="000E4EFA">
        <w:rPr>
          <w:rStyle w:val="Emphasis"/>
          <w:rFonts w:ascii="Arial" w:eastAsia="Cambria" w:hAnsi="Arial" w:cs="Arial"/>
          <w:sz w:val="20"/>
          <w:szCs w:val="20"/>
        </w:rPr>
        <w:t>Nuages, Bella Figura, Tar and Feathers</w:t>
      </w:r>
      <w:r w:rsidRPr="000E4EFA">
        <w:rPr>
          <w:rFonts w:ascii="Arial" w:hAnsi="Arial" w:cs="Arial"/>
          <w:color w:val="000000"/>
          <w:sz w:val="20"/>
          <w:szCs w:val="20"/>
          <w:lang w:val="en-US"/>
        </w:rPr>
        <w:t> (Kylián), the title role of </w:t>
      </w:r>
      <w:r w:rsidRPr="000E4EFA">
        <w:rPr>
          <w:rStyle w:val="Emphasis"/>
          <w:rFonts w:ascii="Arial" w:eastAsia="Cambria" w:hAnsi="Arial" w:cs="Arial"/>
          <w:sz w:val="20"/>
          <w:szCs w:val="20"/>
        </w:rPr>
        <w:t>La Sylphide</w:t>
      </w:r>
      <w:r w:rsidRPr="000E4EFA">
        <w:rPr>
          <w:rFonts w:ascii="Arial" w:hAnsi="Arial" w:cs="Arial"/>
          <w:color w:val="000000"/>
          <w:sz w:val="20"/>
          <w:szCs w:val="20"/>
          <w:lang w:val="en-US"/>
        </w:rPr>
        <w:t>(Lacotte after Taglioni), </w:t>
      </w:r>
      <w:r w:rsidRPr="000E4EFA">
        <w:rPr>
          <w:rStyle w:val="Emphasis"/>
          <w:rFonts w:ascii="Arial" w:eastAsia="Cambria" w:hAnsi="Arial" w:cs="Arial"/>
          <w:sz w:val="20"/>
          <w:szCs w:val="20"/>
        </w:rPr>
        <w:t>Suite en blanc</w:t>
      </w:r>
      <w:r w:rsidRPr="000E4EFA">
        <w:rPr>
          <w:rFonts w:ascii="Arial" w:hAnsi="Arial" w:cs="Arial"/>
          <w:color w:val="000000"/>
          <w:sz w:val="20"/>
          <w:szCs w:val="20"/>
          <w:lang w:val="en-US"/>
        </w:rPr>
        <w:t> (Lifar), Manon in </w:t>
      </w:r>
      <w:r w:rsidRPr="000E4EFA">
        <w:rPr>
          <w:rStyle w:val="Emphasis"/>
          <w:rFonts w:ascii="Arial" w:eastAsia="Cambria" w:hAnsi="Arial" w:cs="Arial"/>
          <w:sz w:val="20"/>
          <w:szCs w:val="20"/>
        </w:rPr>
        <w:t>L’Histoire de Manon</w:t>
      </w:r>
      <w:r w:rsidRPr="000E4EFA">
        <w:rPr>
          <w:rFonts w:ascii="Arial" w:hAnsi="Arial" w:cs="Arial"/>
          <w:color w:val="000000"/>
          <w:sz w:val="20"/>
          <w:szCs w:val="20"/>
          <w:lang w:val="en-US"/>
        </w:rPr>
        <w:t> (MacMillan), </w:t>
      </w:r>
      <w:r w:rsidRPr="000E4EFA">
        <w:rPr>
          <w:rStyle w:val="Emphasis"/>
          <w:rFonts w:ascii="Arial" w:eastAsia="Cambria" w:hAnsi="Arial" w:cs="Arial"/>
          <w:sz w:val="20"/>
          <w:szCs w:val="20"/>
        </w:rPr>
        <w:t>Triade </w:t>
      </w:r>
      <w:r w:rsidRPr="000E4EFA">
        <w:rPr>
          <w:rFonts w:ascii="Arial" w:hAnsi="Arial" w:cs="Arial"/>
          <w:color w:val="000000"/>
          <w:sz w:val="20"/>
          <w:szCs w:val="20"/>
          <w:lang w:val="en-US"/>
        </w:rPr>
        <w:t>(Millepied), Prudence in </w:t>
      </w:r>
      <w:r w:rsidRPr="000E4EFA">
        <w:rPr>
          <w:rStyle w:val="Emphasis"/>
          <w:rFonts w:ascii="Arial" w:eastAsia="Cambria" w:hAnsi="Arial" w:cs="Arial"/>
          <w:sz w:val="20"/>
          <w:szCs w:val="20"/>
        </w:rPr>
        <w:t>La Dame aux camélias</w:t>
      </w:r>
      <w:r w:rsidRPr="000E4EFA">
        <w:rPr>
          <w:rFonts w:ascii="Arial" w:hAnsi="Arial" w:cs="Arial"/>
          <w:color w:val="000000"/>
          <w:sz w:val="20"/>
          <w:szCs w:val="20"/>
          <w:lang w:val="en-US"/>
        </w:rPr>
        <w:t>, </w:t>
      </w:r>
      <w:r w:rsidRPr="000E4EFA">
        <w:rPr>
          <w:rStyle w:val="Emphasis"/>
          <w:rFonts w:ascii="Arial" w:eastAsia="Cambria" w:hAnsi="Arial" w:cs="Arial"/>
          <w:sz w:val="20"/>
          <w:szCs w:val="20"/>
        </w:rPr>
        <w:t>Troisième Symphonie </w:t>
      </w:r>
      <w:r w:rsidRPr="000E4EFA">
        <w:rPr>
          <w:rFonts w:ascii="Arial" w:hAnsi="Arial" w:cs="Arial"/>
          <w:color w:val="000000"/>
          <w:sz w:val="20"/>
          <w:szCs w:val="20"/>
          <w:lang w:val="en-US"/>
        </w:rPr>
        <w:t>de Gustav Mahler,</w:t>
      </w:r>
      <w:r w:rsidRPr="000E4EFA">
        <w:rPr>
          <w:rStyle w:val="Emphasis"/>
          <w:rFonts w:ascii="Arial" w:eastAsia="Cambria" w:hAnsi="Arial" w:cs="Arial"/>
          <w:sz w:val="20"/>
          <w:szCs w:val="20"/>
        </w:rPr>
        <w:t> Le Chant de la terre </w:t>
      </w:r>
      <w:r w:rsidRPr="000E4EFA">
        <w:rPr>
          <w:rFonts w:ascii="Arial" w:hAnsi="Arial" w:cs="Arial"/>
          <w:color w:val="000000"/>
          <w:sz w:val="20"/>
          <w:szCs w:val="20"/>
          <w:lang w:val="en-US"/>
        </w:rPr>
        <w:t>(Neumeier), Henriette and Raymonda in </w:t>
      </w:r>
      <w:r w:rsidRPr="000E4EFA">
        <w:rPr>
          <w:rStyle w:val="Emphasis"/>
          <w:rFonts w:ascii="Arial" w:eastAsia="Cambria" w:hAnsi="Arial" w:cs="Arial"/>
          <w:sz w:val="20"/>
          <w:szCs w:val="20"/>
        </w:rPr>
        <w:t>Raymonda</w:t>
      </w:r>
      <w:r w:rsidRPr="000E4EFA">
        <w:rPr>
          <w:rFonts w:ascii="Arial" w:hAnsi="Arial" w:cs="Arial"/>
          <w:color w:val="000000"/>
          <w:sz w:val="20"/>
          <w:szCs w:val="20"/>
          <w:lang w:val="en-US"/>
        </w:rPr>
        <w:t>, one of the Sisters and the title role of </w:t>
      </w:r>
      <w:r w:rsidRPr="000E4EFA">
        <w:rPr>
          <w:rStyle w:val="Emphasis"/>
          <w:rFonts w:ascii="Arial" w:eastAsia="Cambria" w:hAnsi="Arial" w:cs="Arial"/>
          <w:sz w:val="20"/>
          <w:szCs w:val="20"/>
        </w:rPr>
        <w:t>Cendrillon</w:t>
      </w:r>
      <w:r w:rsidRPr="000E4EFA">
        <w:rPr>
          <w:rFonts w:ascii="Arial" w:hAnsi="Arial" w:cs="Arial"/>
          <w:color w:val="000000"/>
          <w:sz w:val="20"/>
          <w:szCs w:val="20"/>
          <w:lang w:val="en-US"/>
        </w:rPr>
        <w:t>, Nikiya in </w:t>
      </w:r>
      <w:r w:rsidRPr="000E4EFA">
        <w:rPr>
          <w:rStyle w:val="Emphasis"/>
          <w:rFonts w:ascii="Arial" w:eastAsia="Cambria" w:hAnsi="Arial" w:cs="Arial"/>
          <w:sz w:val="20"/>
          <w:szCs w:val="20"/>
        </w:rPr>
        <w:t>La Bayadère</w:t>
      </w:r>
      <w:r w:rsidRPr="000E4EFA">
        <w:rPr>
          <w:rFonts w:ascii="Arial" w:hAnsi="Arial" w:cs="Arial"/>
          <w:color w:val="000000"/>
          <w:sz w:val="20"/>
          <w:szCs w:val="20"/>
          <w:lang w:val="en-US"/>
        </w:rPr>
        <w:t>, Odette / Odile in</w:t>
      </w:r>
      <w:r w:rsidRPr="000E4EFA">
        <w:rPr>
          <w:rStyle w:val="Emphasis"/>
          <w:rFonts w:ascii="Arial" w:eastAsia="Cambria" w:hAnsi="Arial" w:cs="Arial"/>
          <w:sz w:val="20"/>
          <w:szCs w:val="20"/>
        </w:rPr>
        <w:t> Swan Lake</w:t>
      </w:r>
      <w:r w:rsidRPr="000E4EFA">
        <w:rPr>
          <w:rFonts w:ascii="Arial" w:hAnsi="Arial" w:cs="Arial"/>
          <w:color w:val="000000"/>
          <w:sz w:val="20"/>
          <w:szCs w:val="20"/>
          <w:lang w:val="en-US"/>
        </w:rPr>
        <w:t>, Juliette in </w:t>
      </w:r>
      <w:r w:rsidRPr="000E4EFA">
        <w:rPr>
          <w:rStyle w:val="Emphasis"/>
          <w:rFonts w:ascii="Arial" w:eastAsia="Cambria" w:hAnsi="Arial" w:cs="Arial"/>
          <w:sz w:val="20"/>
          <w:szCs w:val="20"/>
        </w:rPr>
        <w:t>Romeo et Juliette </w:t>
      </w:r>
      <w:r w:rsidRPr="000E4EFA">
        <w:rPr>
          <w:rFonts w:ascii="Arial" w:hAnsi="Arial" w:cs="Arial"/>
          <w:color w:val="000000"/>
          <w:sz w:val="20"/>
          <w:szCs w:val="20"/>
          <w:lang w:val="en-US"/>
        </w:rPr>
        <w:t>(Nureyev), Albertine in </w:t>
      </w:r>
      <w:r w:rsidRPr="000E4EFA">
        <w:rPr>
          <w:rStyle w:val="Emphasis"/>
          <w:rFonts w:ascii="Arial" w:eastAsia="Cambria" w:hAnsi="Arial" w:cs="Arial"/>
          <w:sz w:val="20"/>
          <w:szCs w:val="20"/>
        </w:rPr>
        <w:t>Proust ou les intermittences du cœur</w:t>
      </w:r>
      <w:r w:rsidRPr="000E4EFA">
        <w:rPr>
          <w:rFonts w:ascii="Arial" w:hAnsi="Arial" w:cs="Arial"/>
          <w:color w:val="000000"/>
          <w:sz w:val="20"/>
          <w:szCs w:val="20"/>
          <w:lang w:val="en-US"/>
        </w:rPr>
        <w:t> (Petit), </w:t>
      </w:r>
      <w:r w:rsidRPr="000E4EFA">
        <w:rPr>
          <w:rStyle w:val="Emphasis"/>
          <w:rFonts w:ascii="Arial" w:eastAsia="Cambria" w:hAnsi="Arial" w:cs="Arial"/>
          <w:sz w:val="20"/>
          <w:szCs w:val="20"/>
        </w:rPr>
        <w:t>Psyche </w:t>
      </w:r>
      <w:r w:rsidRPr="000E4EFA">
        <w:rPr>
          <w:rFonts w:ascii="Arial" w:hAnsi="Arial" w:cs="Arial"/>
          <w:color w:val="000000"/>
          <w:sz w:val="20"/>
          <w:szCs w:val="20"/>
          <w:lang w:val="en-US"/>
        </w:rPr>
        <w:t>(Ratmansky), </w:t>
      </w:r>
      <w:r w:rsidRPr="000E4EFA">
        <w:rPr>
          <w:rStyle w:val="Emphasis"/>
          <w:rFonts w:ascii="Arial" w:eastAsia="Cambria" w:hAnsi="Arial" w:cs="Arial"/>
          <w:sz w:val="20"/>
          <w:szCs w:val="20"/>
        </w:rPr>
        <w:t>En Sol, </w:t>
      </w:r>
      <w:r w:rsidRPr="000E4EFA">
        <w:rPr>
          <w:rFonts w:ascii="Arial" w:hAnsi="Arial" w:cs="Arial"/>
          <w:color w:val="000000"/>
          <w:sz w:val="20"/>
          <w:szCs w:val="20"/>
          <w:lang w:val="en-US"/>
        </w:rPr>
        <w:t>The Ballerina in </w:t>
      </w:r>
      <w:r w:rsidRPr="000E4EFA">
        <w:rPr>
          <w:rStyle w:val="Emphasis"/>
          <w:rFonts w:ascii="Arial" w:eastAsia="Cambria" w:hAnsi="Arial" w:cs="Arial"/>
          <w:sz w:val="20"/>
          <w:szCs w:val="20"/>
        </w:rPr>
        <w:t>The Concert, Other Dances </w:t>
      </w:r>
      <w:r w:rsidRPr="000E4EFA">
        <w:rPr>
          <w:rFonts w:ascii="Arial" w:hAnsi="Arial" w:cs="Arial"/>
          <w:color w:val="000000"/>
          <w:sz w:val="20"/>
          <w:szCs w:val="20"/>
          <w:lang w:val="en-US"/>
        </w:rPr>
        <w:t>(Robbins),</w:t>
      </w:r>
      <w:r w:rsidRPr="000E4EFA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r w:rsidRPr="000E4EFA">
        <w:rPr>
          <w:rStyle w:val="Emphasis"/>
          <w:rFonts w:ascii="Arial" w:eastAsia="Cambria" w:hAnsi="Arial" w:cs="Arial"/>
          <w:sz w:val="20"/>
          <w:szCs w:val="20"/>
        </w:rPr>
        <w:t>Bolero</w:t>
      </w:r>
      <w:r w:rsidRPr="000E4EFA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0E4EFA">
        <w:rPr>
          <w:rFonts w:ascii="Arial" w:hAnsi="Arial" w:cs="Arial"/>
          <w:color w:val="000000"/>
          <w:sz w:val="20"/>
          <w:szCs w:val="20"/>
        </w:rPr>
        <w:t>(Bejart), Mary Vetsera in</w:t>
      </w:r>
      <w:r w:rsidRPr="000E4EFA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0E4EFA">
        <w:rPr>
          <w:rStyle w:val="Emphasis"/>
          <w:rFonts w:ascii="Arial" w:eastAsia="Cambria" w:hAnsi="Arial" w:cs="Arial"/>
          <w:sz w:val="20"/>
          <w:szCs w:val="20"/>
        </w:rPr>
        <w:t>Mayerling</w:t>
      </w:r>
      <w:r w:rsidRPr="000E4EFA">
        <w:rPr>
          <w:rFonts w:ascii="Arial" w:hAnsi="Arial" w:cs="Arial"/>
          <w:color w:val="000000"/>
          <w:sz w:val="20"/>
          <w:szCs w:val="20"/>
        </w:rPr>
        <w:t> (MacMillan), </w:t>
      </w:r>
      <w:r w:rsidRPr="000E4EFA">
        <w:rPr>
          <w:rStyle w:val="Emphasis"/>
          <w:rFonts w:ascii="Arial" w:eastAsia="Cambria" w:hAnsi="Arial" w:cs="Arial"/>
          <w:sz w:val="20"/>
          <w:szCs w:val="20"/>
        </w:rPr>
        <w:t>Jeune Homme et la mort</w:t>
      </w:r>
      <w:r w:rsidRPr="000E4EFA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0E4EFA">
        <w:rPr>
          <w:rFonts w:ascii="Arial" w:hAnsi="Arial" w:cs="Arial"/>
          <w:color w:val="000000"/>
          <w:sz w:val="20"/>
          <w:szCs w:val="20"/>
        </w:rPr>
        <w:t>(R.Petit), </w:t>
      </w:r>
      <w:r w:rsidRPr="000E4EFA">
        <w:rPr>
          <w:rStyle w:val="Emphasis"/>
          <w:rFonts w:ascii="Arial" w:eastAsia="Cambria" w:hAnsi="Arial" w:cs="Arial"/>
          <w:sz w:val="20"/>
          <w:szCs w:val="20"/>
        </w:rPr>
        <w:t>Le Rouge et le Noir</w:t>
      </w:r>
      <w:r w:rsidRPr="000E4EFA"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 w:rsidRPr="000E4EFA">
        <w:rPr>
          <w:rFonts w:ascii="Arial" w:hAnsi="Arial" w:cs="Arial"/>
          <w:color w:val="000000"/>
          <w:sz w:val="20"/>
          <w:szCs w:val="20"/>
        </w:rPr>
        <w:t>(Pierre Lacotte) and</w:t>
      </w:r>
      <w:r w:rsidRPr="000E4EFA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0E4EFA">
        <w:rPr>
          <w:rStyle w:val="Emphasis"/>
          <w:rFonts w:ascii="Arial" w:eastAsia="Cambria" w:hAnsi="Arial" w:cs="Arial"/>
          <w:sz w:val="20"/>
          <w:szCs w:val="20"/>
        </w:rPr>
        <w:t>In The Night</w:t>
      </w:r>
      <w:r>
        <w:rPr>
          <w:rStyle w:val="Emphasis"/>
          <w:rFonts w:ascii="Arial" w:eastAsia="Cambria" w:hAnsi="Arial" w:cs="Arial"/>
          <w:sz w:val="20"/>
          <w:szCs w:val="20"/>
        </w:rPr>
        <w:t xml:space="preserve"> </w:t>
      </w:r>
      <w:r w:rsidRPr="000E4EFA">
        <w:rPr>
          <w:rFonts w:ascii="Arial" w:hAnsi="Arial" w:cs="Arial"/>
          <w:color w:val="000000"/>
          <w:sz w:val="20"/>
          <w:szCs w:val="20"/>
        </w:rPr>
        <w:t>(Robbins).</w:t>
      </w:r>
    </w:p>
    <w:p w14:paraId="6122D73F" w14:textId="77777777" w:rsidR="00565C2C" w:rsidRDefault="00565C2C" w:rsidP="00565C2C">
      <w:pPr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</w:pPr>
    </w:p>
    <w:p w14:paraId="10A88918" w14:textId="77777777" w:rsidR="00565C2C" w:rsidRPr="00565C2C" w:rsidRDefault="00565C2C" w:rsidP="00565C2C">
      <w:pPr>
        <w:rPr>
          <w:rFonts w:ascii="Arial" w:eastAsia="Times New Roman" w:hAnsi="Arial" w:cs="Arial"/>
          <w:b/>
          <w:bCs/>
          <w:color w:val="050505"/>
          <w:sz w:val="20"/>
          <w:szCs w:val="20"/>
          <w:shd w:val="clear" w:color="auto" w:fill="FFFFFF"/>
        </w:rPr>
      </w:pPr>
      <w:r w:rsidRPr="00565C2C">
        <w:rPr>
          <w:rFonts w:ascii="Arial" w:eastAsia="Times New Roman" w:hAnsi="Arial" w:cs="Arial"/>
          <w:b/>
          <w:bCs/>
          <w:color w:val="050505"/>
          <w:sz w:val="20"/>
          <w:szCs w:val="20"/>
          <w:shd w:val="clear" w:color="auto" w:fill="FFFFFF"/>
        </w:rPr>
        <w:t>Distinctions</w:t>
      </w:r>
    </w:p>
    <w:p w14:paraId="2CA02534" w14:textId="77777777" w:rsidR="00565C2C" w:rsidRDefault="00565C2C" w:rsidP="00565C2C">
      <w:pPr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</w:pPr>
    </w:p>
    <w:p w14:paraId="5DF267F0" w14:textId="7365E942" w:rsidR="00565C2C" w:rsidRPr="007C357D" w:rsidRDefault="00565C2C" w:rsidP="00565C2C">
      <w:pPr>
        <w:spacing w:after="300"/>
        <w:textAlignment w:val="baseline"/>
        <w:rPr>
          <w:rFonts w:ascii="Arial" w:eastAsia="Times New Roman" w:hAnsi="Arial" w:cs="Arial"/>
          <w:color w:val="050505"/>
          <w:sz w:val="22"/>
          <w:szCs w:val="22"/>
        </w:rPr>
      </w:pPr>
      <w:r w:rsidRPr="007C357D">
        <w:rPr>
          <w:rFonts w:ascii="Arial" w:eastAsia="Times New Roman" w:hAnsi="Arial" w:cs="Arial"/>
          <w:color w:val="050505"/>
          <w:sz w:val="22"/>
          <w:szCs w:val="22"/>
        </w:rPr>
        <w:t>Prix Leonide Massine (Positano, 2006), Prix Ballet 2000</w:t>
      </w:r>
      <w:r>
        <w:rPr>
          <w:rFonts w:ascii="Arial" w:eastAsia="Times New Roman" w:hAnsi="Arial" w:cs="Arial"/>
          <w:color w:val="050505"/>
          <w:sz w:val="22"/>
          <w:szCs w:val="22"/>
        </w:rPr>
        <w:br/>
      </w:r>
      <w:r w:rsidRPr="007C357D">
        <w:rPr>
          <w:rFonts w:ascii="Arial" w:eastAsia="Times New Roman" w:hAnsi="Arial" w:cs="Arial"/>
          <w:color w:val="050505"/>
          <w:sz w:val="22"/>
          <w:szCs w:val="22"/>
        </w:rPr>
        <w:t>Chevalier des Arts et des Lettres</w:t>
      </w:r>
      <w:r>
        <w:rPr>
          <w:rFonts w:ascii="Arial" w:eastAsia="Times New Roman" w:hAnsi="Arial" w:cs="Arial"/>
          <w:color w:val="050505"/>
          <w:sz w:val="22"/>
          <w:szCs w:val="22"/>
        </w:rPr>
        <w:t xml:space="preserve"> </w:t>
      </w:r>
      <w:r w:rsidRPr="007C357D">
        <w:rPr>
          <w:rFonts w:ascii="Arial" w:eastAsia="Times New Roman" w:hAnsi="Arial" w:cs="Arial"/>
          <w:color w:val="050505"/>
          <w:sz w:val="22"/>
          <w:szCs w:val="22"/>
        </w:rPr>
        <w:t>(Cannes, 2006)</w:t>
      </w:r>
    </w:p>
    <w:p w14:paraId="7B43A4D8" w14:textId="77777777" w:rsidR="00D92F1A" w:rsidRDefault="00D92F1A"/>
    <w:sectPr w:rsidR="00D92F1A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07B58" w14:textId="77777777" w:rsidR="00BD4970" w:rsidRDefault="00BD4970">
      <w:r>
        <w:separator/>
      </w:r>
    </w:p>
  </w:endnote>
  <w:endnote w:type="continuationSeparator" w:id="0">
    <w:p w14:paraId="7A5CD449" w14:textId="77777777" w:rsidR="00BD4970" w:rsidRDefault="00BD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59D09F32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3017DE">
      <w:rPr>
        <w:rFonts w:ascii="Arial" w:hAnsi="Arial"/>
        <w:sz w:val="20"/>
        <w:szCs w:val="20"/>
      </w:rPr>
      <w:t>3</w:t>
    </w:r>
    <w:r w:rsidR="00AA369D">
      <w:rPr>
        <w:rFonts w:ascii="Arial" w:hAnsi="Arial"/>
        <w:sz w:val="20"/>
        <w:szCs w:val="20"/>
      </w:rPr>
      <w:t>/2</w:t>
    </w:r>
    <w:r w:rsidR="003017DE">
      <w:rPr>
        <w:rFonts w:ascii="Arial" w:hAnsi="Arial"/>
        <w:sz w:val="20"/>
        <w:szCs w:val="20"/>
      </w:rPr>
      <w:t>4</w:t>
    </w:r>
    <w:r>
      <w:rPr>
        <w:rFonts w:ascii="Arial" w:hAnsi="Arial"/>
        <w:sz w:val="20"/>
        <w:szCs w:val="20"/>
      </w:rPr>
      <w:t xml:space="preserve"> season only. Please contact HarrisonParrott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6E2C2" w14:textId="77777777" w:rsidR="00BD4970" w:rsidRDefault="00BD4970">
      <w:r>
        <w:separator/>
      </w:r>
    </w:p>
  </w:footnote>
  <w:footnote w:type="continuationSeparator" w:id="0">
    <w:p w14:paraId="455A4F87" w14:textId="77777777" w:rsidR="00BD4970" w:rsidRDefault="00BD4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E45C3"/>
    <w:rsid w:val="000E4EFA"/>
    <w:rsid w:val="00195DB5"/>
    <w:rsid w:val="003017DE"/>
    <w:rsid w:val="003D0201"/>
    <w:rsid w:val="00565C2C"/>
    <w:rsid w:val="006126CB"/>
    <w:rsid w:val="00A70E90"/>
    <w:rsid w:val="00AA369D"/>
    <w:rsid w:val="00B55D10"/>
    <w:rsid w:val="00BD4970"/>
    <w:rsid w:val="00D92F1A"/>
    <w:rsid w:val="00EB14B9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0E4E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character" w:customStyle="1" w:styleId="apple-converted-space">
    <w:name w:val="apple-converted-space"/>
    <w:basedOn w:val="DefaultParagraphFont"/>
    <w:rsid w:val="000E4EFA"/>
  </w:style>
  <w:style w:type="character" w:styleId="Emphasis">
    <w:name w:val="Emphasis"/>
    <w:basedOn w:val="DefaultParagraphFont"/>
    <w:uiPriority w:val="20"/>
    <w:qFormat/>
    <w:rsid w:val="000E4E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O'Brien</cp:lastModifiedBy>
  <cp:revision>4</cp:revision>
  <dcterms:created xsi:type="dcterms:W3CDTF">2022-03-31T12:59:00Z</dcterms:created>
  <dcterms:modified xsi:type="dcterms:W3CDTF">2023-08-29T15:41:00Z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