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3077" w14:textId="77777777" w:rsidR="00EF4190" w:rsidRPr="007576AD" w:rsidRDefault="2AA719FE" w:rsidP="2AA719FE">
      <w:pPr>
        <w:pStyle w:val="NoSpacing"/>
        <w:rPr>
          <w:rFonts w:ascii="Arial" w:eastAsia="Arial" w:hAnsi="Arial" w:cs="Arial"/>
          <w:sz w:val="40"/>
          <w:szCs w:val="40"/>
        </w:rPr>
      </w:pPr>
      <w:r w:rsidRPr="2AA719FE">
        <w:rPr>
          <w:rFonts w:ascii="Arial" w:eastAsia="Arial" w:hAnsi="Arial" w:cs="Arial"/>
          <w:sz w:val="40"/>
          <w:szCs w:val="40"/>
        </w:rPr>
        <w:t>Camilla Tilling</w:t>
      </w:r>
    </w:p>
    <w:p w14:paraId="4C9BFDBA" w14:textId="77777777" w:rsidR="00EF4190" w:rsidRPr="007576AD" w:rsidRDefault="2AA719FE" w:rsidP="2AA719FE">
      <w:pPr>
        <w:pStyle w:val="NoSpacing"/>
        <w:rPr>
          <w:rFonts w:ascii="Arial" w:eastAsia="Arial" w:hAnsi="Arial" w:cs="Arial"/>
          <w:sz w:val="34"/>
          <w:szCs w:val="34"/>
        </w:rPr>
      </w:pPr>
      <w:bookmarkStart w:id="0" w:name="OLE_LINK1"/>
      <w:bookmarkStart w:id="1" w:name="OLE_LINK2"/>
      <w:r w:rsidRPr="2AA719FE">
        <w:rPr>
          <w:rFonts w:ascii="Arial" w:eastAsia="Arial" w:hAnsi="Arial" w:cs="Arial"/>
          <w:sz w:val="34"/>
          <w:szCs w:val="34"/>
        </w:rPr>
        <w:t>Soprano</w:t>
      </w:r>
    </w:p>
    <w:p w14:paraId="49A84CA3" w14:textId="6662715F" w:rsidR="00EF4190" w:rsidRPr="008D462E" w:rsidRDefault="00EF4190" w:rsidP="2AA719FE">
      <w:pPr>
        <w:pStyle w:val="NoSpacing"/>
        <w:rPr>
          <w:rFonts w:ascii="Arial" w:eastAsia="Arial" w:hAnsi="Arial" w:cs="Arial"/>
          <w:sz w:val="34"/>
          <w:szCs w:val="34"/>
        </w:rPr>
      </w:pPr>
    </w:p>
    <w:p w14:paraId="2A34A0A5" w14:textId="72A0F4E7" w:rsidR="00EF4190" w:rsidRPr="00CD3636" w:rsidRDefault="2AA719FE" w:rsidP="2AA719FE">
      <w:pPr>
        <w:rPr>
          <w:rFonts w:ascii="Arial" w:eastAsia="Arial" w:hAnsi="Arial" w:cs="Arial"/>
          <w:sz w:val="20"/>
          <w:szCs w:val="20"/>
        </w:rPr>
      </w:pPr>
      <w:r w:rsidRPr="00CD3636">
        <w:rPr>
          <w:rFonts w:ascii="Arial" w:eastAsia="Arial" w:hAnsi="Arial" w:cs="Arial"/>
          <w:sz w:val="20"/>
          <w:szCs w:val="20"/>
        </w:rPr>
        <w:t>Undoubtedly one of Sweden’s most remarkable voices, Camilla Tilling’s beguiling tone and unfailing musicality have secured her position as a firm favourite with conductor</w:t>
      </w:r>
      <w:r w:rsidR="005D13F6">
        <w:rPr>
          <w:rFonts w:ascii="Arial" w:eastAsia="Arial" w:hAnsi="Arial" w:cs="Arial"/>
          <w:sz w:val="20"/>
          <w:szCs w:val="20"/>
        </w:rPr>
        <w:t>s</w:t>
      </w:r>
      <w:r w:rsidRPr="00CD3636">
        <w:rPr>
          <w:rFonts w:ascii="Arial" w:eastAsia="Arial" w:hAnsi="Arial" w:cs="Arial"/>
          <w:sz w:val="20"/>
          <w:szCs w:val="20"/>
        </w:rPr>
        <w:t>, audience</w:t>
      </w:r>
      <w:r w:rsidR="005D13F6">
        <w:rPr>
          <w:rFonts w:ascii="Arial" w:eastAsia="Arial" w:hAnsi="Arial" w:cs="Arial"/>
          <w:sz w:val="20"/>
          <w:szCs w:val="20"/>
        </w:rPr>
        <w:t>s</w:t>
      </w:r>
      <w:r w:rsidRPr="00CD3636">
        <w:rPr>
          <w:rFonts w:ascii="Arial" w:eastAsia="Arial" w:hAnsi="Arial" w:cs="Arial"/>
          <w:sz w:val="20"/>
          <w:szCs w:val="20"/>
        </w:rPr>
        <w:t xml:space="preserve"> and critic</w:t>
      </w:r>
      <w:r w:rsidR="005D13F6">
        <w:rPr>
          <w:rFonts w:ascii="Arial" w:eastAsia="Arial" w:hAnsi="Arial" w:cs="Arial"/>
          <w:sz w:val="20"/>
          <w:szCs w:val="20"/>
        </w:rPr>
        <w:t>s</w:t>
      </w:r>
      <w:r w:rsidRPr="00CD3636">
        <w:rPr>
          <w:rFonts w:ascii="Arial" w:eastAsia="Arial" w:hAnsi="Arial" w:cs="Arial"/>
          <w:sz w:val="20"/>
          <w:szCs w:val="20"/>
        </w:rPr>
        <w:t xml:space="preserve"> alike across a career that has now spanned more than two decades. She has been a steady presence on the world’s leading opera, concert and recital stages while simultaneously building an impressive discography that includes orchestral works by Haydn with</w:t>
      </w:r>
      <w:r w:rsidRPr="00CD3636">
        <w:rPr>
          <w:rFonts w:ascii="Arial" w:eastAsia="Arial" w:hAnsi="Arial" w:cs="Arial"/>
          <w:i/>
          <w:iCs/>
          <w:sz w:val="20"/>
          <w:szCs w:val="20"/>
        </w:rPr>
        <w:t xml:space="preserve"> </w:t>
      </w:r>
      <w:r w:rsidRPr="00CD3636">
        <w:rPr>
          <w:rFonts w:ascii="Arial" w:eastAsia="Arial" w:hAnsi="Arial" w:cs="Arial"/>
          <w:sz w:val="20"/>
          <w:szCs w:val="20"/>
        </w:rPr>
        <w:t>Bernard Haitink, Handel and Purcell with Emmanuelle Haïm, Grieg with Paavo Järvi, Brahms with Marek Janowski and Cherubini with Riccardo Muti in addition to recital collections of Gluck</w:t>
      </w:r>
      <w:r w:rsidR="005D13F6">
        <w:rPr>
          <w:rFonts w:ascii="Arial" w:eastAsia="Arial" w:hAnsi="Arial" w:cs="Arial"/>
          <w:sz w:val="20"/>
          <w:szCs w:val="20"/>
        </w:rPr>
        <w:t>,</w:t>
      </w:r>
      <w:r w:rsidRPr="00CD3636">
        <w:rPr>
          <w:rFonts w:ascii="Arial" w:eastAsia="Arial" w:hAnsi="Arial" w:cs="Arial"/>
          <w:sz w:val="20"/>
          <w:szCs w:val="20"/>
        </w:rPr>
        <w:t xml:space="preserve"> Mozart, Strauss, Schumann, Grieg and many other composers.</w:t>
      </w:r>
    </w:p>
    <w:p w14:paraId="5A65B3D5" w14:textId="4B9E926B" w:rsidR="00EF4190" w:rsidRPr="00CD3636" w:rsidRDefault="2AA719FE" w:rsidP="2AA719FE">
      <w:pPr>
        <w:rPr>
          <w:rFonts w:ascii="Arial" w:eastAsia="Arial" w:hAnsi="Arial" w:cs="Arial"/>
          <w:sz w:val="20"/>
          <w:szCs w:val="20"/>
        </w:rPr>
      </w:pPr>
      <w:r w:rsidRPr="00CD3636">
        <w:rPr>
          <w:rFonts w:ascii="Arial" w:eastAsia="Arial" w:hAnsi="Arial" w:cs="Arial"/>
          <w:sz w:val="20"/>
          <w:szCs w:val="20"/>
        </w:rPr>
        <w:t xml:space="preserve"> </w:t>
      </w:r>
    </w:p>
    <w:p w14:paraId="3FC9FCA9" w14:textId="45723459" w:rsidR="00EF4190" w:rsidRPr="00CD3636" w:rsidRDefault="2AA719FE" w:rsidP="2AA719FE">
      <w:pPr>
        <w:rPr>
          <w:rFonts w:ascii="Arial" w:eastAsia="Arial" w:hAnsi="Arial" w:cs="Arial"/>
          <w:sz w:val="20"/>
          <w:szCs w:val="20"/>
        </w:rPr>
      </w:pPr>
      <w:r w:rsidRPr="00CD3636">
        <w:rPr>
          <w:rFonts w:ascii="Arial" w:eastAsia="Arial" w:hAnsi="Arial" w:cs="Arial"/>
          <w:color w:val="000000" w:themeColor="text1"/>
          <w:sz w:val="20"/>
          <w:szCs w:val="20"/>
        </w:rPr>
        <w:t xml:space="preserve">Tilling stands out as one of the world’s most </w:t>
      </w:r>
      <w:r w:rsidRPr="00CD3636">
        <w:rPr>
          <w:rFonts w:ascii="Arial" w:eastAsia="Arial" w:hAnsi="Arial" w:cs="Arial"/>
          <w:sz w:val="20"/>
          <w:szCs w:val="20"/>
        </w:rPr>
        <w:t xml:space="preserve">sought-after </w:t>
      </w:r>
      <w:r w:rsidRPr="00CD3636">
        <w:rPr>
          <w:rFonts w:ascii="Arial" w:eastAsia="Arial" w:hAnsi="Arial" w:cs="Arial"/>
          <w:color w:val="000000" w:themeColor="text1"/>
          <w:sz w:val="20"/>
          <w:szCs w:val="20"/>
        </w:rPr>
        <w:t xml:space="preserve">concert performers, collaborating regularly with </w:t>
      </w:r>
      <w:r w:rsidRPr="00CD3636">
        <w:rPr>
          <w:rFonts w:ascii="Arial" w:eastAsia="Arial" w:hAnsi="Arial" w:cs="Arial"/>
          <w:sz w:val="20"/>
          <w:szCs w:val="20"/>
        </w:rPr>
        <w:t>today's foremost conductors including recent appearances under Gustavo Dudamel with both Het Concertgebouw Orkest and Los Angeles Philharmonic Orchestra in Mahler</w:t>
      </w:r>
      <w:r w:rsidR="005D13F6">
        <w:rPr>
          <w:rFonts w:ascii="Arial" w:eastAsia="Arial" w:hAnsi="Arial" w:cs="Arial"/>
          <w:sz w:val="20"/>
          <w:szCs w:val="20"/>
        </w:rPr>
        <w:t>’s</w:t>
      </w:r>
      <w:r w:rsidRPr="00CD3636">
        <w:rPr>
          <w:rFonts w:ascii="Arial" w:eastAsia="Arial" w:hAnsi="Arial" w:cs="Arial"/>
          <w:sz w:val="20"/>
          <w:szCs w:val="20"/>
        </w:rPr>
        <w:t xml:space="preserve"> Symphony No.4, </w:t>
      </w:r>
      <w:r w:rsidRPr="00CD3636">
        <w:rPr>
          <w:rFonts w:ascii="Arial" w:eastAsia="Arial" w:hAnsi="Arial" w:cs="Arial"/>
          <w:color w:val="000000" w:themeColor="text1"/>
          <w:sz w:val="20"/>
          <w:szCs w:val="20"/>
        </w:rPr>
        <w:t xml:space="preserve">under Esa-Pekka Salonen with London Philharmonia Orchestra in Schoenberg’s </w:t>
      </w:r>
      <w:r w:rsidRPr="00CD3636">
        <w:rPr>
          <w:rFonts w:ascii="Arial" w:eastAsia="Arial" w:hAnsi="Arial" w:cs="Arial"/>
          <w:i/>
          <w:iCs/>
          <w:color w:val="000000" w:themeColor="text1"/>
          <w:sz w:val="20"/>
          <w:szCs w:val="20"/>
        </w:rPr>
        <w:t>Gurrelieder</w:t>
      </w:r>
      <w:r w:rsidRPr="00CD3636">
        <w:rPr>
          <w:rFonts w:ascii="Arial" w:eastAsia="Arial" w:hAnsi="Arial" w:cs="Arial"/>
          <w:color w:val="000000" w:themeColor="text1"/>
          <w:sz w:val="20"/>
          <w:szCs w:val="20"/>
        </w:rPr>
        <w:t>, with Gianandrea Noseda and Washington National Symphony Orchestra in Beethoven</w:t>
      </w:r>
      <w:r w:rsidR="005D13F6">
        <w:rPr>
          <w:rFonts w:ascii="Arial" w:eastAsia="Arial" w:hAnsi="Arial" w:cs="Arial"/>
          <w:color w:val="000000" w:themeColor="text1"/>
          <w:sz w:val="20"/>
          <w:szCs w:val="20"/>
        </w:rPr>
        <w:t>’s</w:t>
      </w:r>
      <w:r w:rsidRPr="00CD3636">
        <w:rPr>
          <w:rFonts w:ascii="Arial" w:eastAsia="Arial" w:hAnsi="Arial" w:cs="Arial"/>
          <w:color w:val="000000" w:themeColor="text1"/>
          <w:sz w:val="20"/>
          <w:szCs w:val="20"/>
        </w:rPr>
        <w:t xml:space="preserve"> Symphony No.9, with </w:t>
      </w:r>
      <w:r w:rsidRPr="00CD3636">
        <w:rPr>
          <w:rFonts w:ascii="Arial" w:eastAsia="Arial" w:hAnsi="Arial" w:cs="Arial"/>
          <w:sz w:val="20"/>
          <w:szCs w:val="20"/>
        </w:rPr>
        <w:t>Omer Meir Welber and Orchestre national de France in Dutilleux</w:t>
      </w:r>
      <w:r w:rsidR="005D13F6">
        <w:rPr>
          <w:rFonts w:ascii="Arial" w:eastAsia="Arial" w:hAnsi="Arial" w:cs="Arial"/>
          <w:sz w:val="20"/>
          <w:szCs w:val="20"/>
        </w:rPr>
        <w:t>’s</w:t>
      </w:r>
      <w:r w:rsidRPr="00CD3636">
        <w:rPr>
          <w:rFonts w:ascii="Arial" w:eastAsia="Arial" w:hAnsi="Arial" w:cs="Arial"/>
          <w:sz w:val="20"/>
          <w:szCs w:val="20"/>
        </w:rPr>
        <w:t xml:space="preserve"> </w:t>
      </w:r>
      <w:r w:rsidRPr="00CD3636">
        <w:rPr>
          <w:rFonts w:ascii="Arial" w:eastAsia="Arial" w:hAnsi="Arial" w:cs="Arial"/>
          <w:i/>
          <w:iCs/>
          <w:sz w:val="20"/>
          <w:szCs w:val="20"/>
        </w:rPr>
        <w:t xml:space="preserve">Correspondances </w:t>
      </w:r>
      <w:r w:rsidRPr="00CD3636">
        <w:rPr>
          <w:rFonts w:ascii="Arial" w:eastAsia="Arial" w:hAnsi="Arial" w:cs="Arial"/>
          <w:sz w:val="20"/>
          <w:szCs w:val="20"/>
        </w:rPr>
        <w:t xml:space="preserve">and under </w:t>
      </w:r>
      <w:r w:rsidRPr="00CD3636">
        <w:rPr>
          <w:rFonts w:ascii="Arial" w:eastAsia="Arial" w:hAnsi="Arial" w:cs="Arial"/>
          <w:color w:val="000000" w:themeColor="text1"/>
          <w:sz w:val="20"/>
          <w:szCs w:val="20"/>
        </w:rPr>
        <w:t xml:space="preserve">François-Xavier Roth with London Symphony Orchestra in </w:t>
      </w:r>
      <w:r w:rsidRPr="00CD3636">
        <w:rPr>
          <w:rFonts w:ascii="Arial" w:eastAsia="Arial" w:hAnsi="Arial" w:cs="Arial"/>
          <w:sz w:val="20"/>
          <w:szCs w:val="20"/>
        </w:rPr>
        <w:t>Berg</w:t>
      </w:r>
      <w:r w:rsidR="005D13F6">
        <w:rPr>
          <w:rFonts w:ascii="Arial" w:eastAsia="Arial" w:hAnsi="Arial" w:cs="Arial"/>
          <w:sz w:val="20"/>
          <w:szCs w:val="20"/>
        </w:rPr>
        <w:t>’s</w:t>
      </w:r>
      <w:r w:rsidRPr="00CD3636">
        <w:rPr>
          <w:rFonts w:ascii="Arial" w:eastAsia="Arial" w:hAnsi="Arial" w:cs="Arial"/>
          <w:sz w:val="20"/>
          <w:szCs w:val="20"/>
        </w:rPr>
        <w:t xml:space="preserve"> </w:t>
      </w:r>
      <w:r w:rsidRPr="00CD3636">
        <w:rPr>
          <w:rFonts w:ascii="Arial" w:eastAsia="Arial" w:hAnsi="Arial" w:cs="Arial"/>
          <w:i/>
          <w:iCs/>
          <w:color w:val="000000" w:themeColor="text1"/>
          <w:sz w:val="20"/>
          <w:szCs w:val="20"/>
        </w:rPr>
        <w:t>Sieben frühe Lieder</w:t>
      </w:r>
      <w:r w:rsidRPr="00CD3636">
        <w:rPr>
          <w:rFonts w:ascii="Arial" w:eastAsia="Arial" w:hAnsi="Arial" w:cs="Arial"/>
          <w:color w:val="000000" w:themeColor="text1"/>
          <w:sz w:val="20"/>
          <w:szCs w:val="20"/>
        </w:rPr>
        <w:t xml:space="preserve">. Tilling has </w:t>
      </w:r>
      <w:r w:rsidRPr="00CD3636">
        <w:rPr>
          <w:rFonts w:ascii="Arial" w:eastAsia="Arial" w:hAnsi="Arial" w:cs="Arial"/>
          <w:sz w:val="20"/>
          <w:szCs w:val="20"/>
        </w:rPr>
        <w:t xml:space="preserve">toured extensively in Peter Sellar’s stagings of Bach’s St Matthew Passion and St John Passion with Berliner Philharmoniker and Sir Simon Rattle and she enjoyed an enduring collaboration with the late Sir Bernard Haitink under whose baton she sang her first </w:t>
      </w:r>
      <w:r w:rsidR="00CD3636" w:rsidRPr="00CD3636">
        <w:rPr>
          <w:rFonts w:ascii="Arial" w:eastAsia="Arial" w:hAnsi="Arial" w:cs="Arial"/>
          <w:sz w:val="20"/>
          <w:szCs w:val="20"/>
        </w:rPr>
        <w:t xml:space="preserve">Beethoven, </w:t>
      </w:r>
      <w:r w:rsidR="00CD3636" w:rsidRPr="00CD3636">
        <w:rPr>
          <w:rFonts w:ascii="Arial" w:eastAsia="Arial" w:hAnsi="Arial" w:cs="Arial"/>
          <w:i/>
          <w:iCs/>
          <w:sz w:val="20"/>
          <w:szCs w:val="20"/>
        </w:rPr>
        <w:t>Missa Solemnis</w:t>
      </w:r>
      <w:r w:rsidR="00CD3636">
        <w:rPr>
          <w:rFonts w:ascii="Arial" w:eastAsia="Arial" w:hAnsi="Arial" w:cs="Arial"/>
          <w:sz w:val="20"/>
          <w:szCs w:val="20"/>
        </w:rPr>
        <w:t xml:space="preserve"> </w:t>
      </w:r>
      <w:r w:rsidRPr="00CD3636">
        <w:rPr>
          <w:rFonts w:ascii="Arial" w:eastAsia="Arial" w:hAnsi="Arial" w:cs="Arial"/>
          <w:sz w:val="20"/>
          <w:szCs w:val="20"/>
        </w:rPr>
        <w:t xml:space="preserve">at Teatro alla Scala and she was the </w:t>
      </w:r>
      <w:r w:rsidRPr="00CD3636">
        <w:rPr>
          <w:rFonts w:ascii="Arial" w:eastAsia="Arial" w:hAnsi="Arial" w:cs="Arial"/>
          <w:color w:val="000000" w:themeColor="text1"/>
          <w:sz w:val="20"/>
          <w:szCs w:val="20"/>
        </w:rPr>
        <w:t xml:space="preserve">Strauss soprano of choice for his historic final concerts with Radio Filharmonish Orkest at Amsterdam’s Concertgebouw in 2019.  </w:t>
      </w:r>
    </w:p>
    <w:p w14:paraId="509EADF6" w14:textId="1212E7E9" w:rsidR="00EF4190" w:rsidRPr="00CD3636" w:rsidRDefault="2AA719FE" w:rsidP="2AA719FE">
      <w:pPr>
        <w:rPr>
          <w:rFonts w:ascii="Arial" w:eastAsia="Arial" w:hAnsi="Arial" w:cs="Arial"/>
          <w:color w:val="000000" w:themeColor="text1"/>
          <w:sz w:val="20"/>
          <w:szCs w:val="20"/>
        </w:rPr>
      </w:pPr>
      <w:r w:rsidRPr="00CD3636">
        <w:rPr>
          <w:rFonts w:ascii="Arial" w:eastAsia="Arial" w:hAnsi="Arial" w:cs="Arial"/>
          <w:color w:val="000000" w:themeColor="text1"/>
          <w:sz w:val="20"/>
          <w:szCs w:val="20"/>
        </w:rPr>
        <w:t xml:space="preserve"> </w:t>
      </w:r>
    </w:p>
    <w:p w14:paraId="7AEFB348" w14:textId="7C101345" w:rsidR="00EF4190" w:rsidRPr="00CD3636" w:rsidRDefault="2AA719FE" w:rsidP="2AA719FE">
      <w:pPr>
        <w:rPr>
          <w:rFonts w:ascii="Arial" w:eastAsia="Arial" w:hAnsi="Arial" w:cs="Arial"/>
          <w:sz w:val="20"/>
          <w:szCs w:val="20"/>
        </w:rPr>
      </w:pPr>
      <w:r w:rsidRPr="00CD3636">
        <w:rPr>
          <w:rFonts w:ascii="Arial" w:eastAsia="Arial" w:hAnsi="Arial" w:cs="Arial"/>
          <w:sz w:val="20"/>
          <w:szCs w:val="20"/>
        </w:rPr>
        <w:t>Early operatic roles such as Sophie (</w:t>
      </w:r>
      <w:r w:rsidRPr="00CD3636">
        <w:rPr>
          <w:rFonts w:ascii="Arial" w:eastAsia="Arial" w:hAnsi="Arial" w:cs="Arial"/>
          <w:i/>
          <w:iCs/>
          <w:sz w:val="20"/>
          <w:szCs w:val="20"/>
        </w:rPr>
        <w:t>Der Rosenkavalier</w:t>
      </w:r>
      <w:r w:rsidRPr="00CD3636">
        <w:rPr>
          <w:rFonts w:ascii="Arial" w:eastAsia="Arial" w:hAnsi="Arial" w:cs="Arial"/>
          <w:sz w:val="20"/>
          <w:szCs w:val="20"/>
        </w:rPr>
        <w:t>), Pamina (</w:t>
      </w:r>
      <w:r w:rsidRPr="00CD3636">
        <w:rPr>
          <w:rFonts w:ascii="Arial" w:eastAsia="Arial" w:hAnsi="Arial" w:cs="Arial"/>
          <w:i/>
          <w:iCs/>
          <w:sz w:val="20"/>
          <w:szCs w:val="20"/>
        </w:rPr>
        <w:t>Die Zauberflöte</w:t>
      </w:r>
      <w:r w:rsidRPr="00CD3636">
        <w:rPr>
          <w:rFonts w:ascii="Arial" w:eastAsia="Arial" w:hAnsi="Arial" w:cs="Arial"/>
          <w:sz w:val="20"/>
          <w:szCs w:val="20"/>
        </w:rPr>
        <w:t>), Ilia (</w:t>
      </w:r>
      <w:r w:rsidRPr="00CD3636">
        <w:rPr>
          <w:rFonts w:ascii="Arial" w:eastAsia="Arial" w:hAnsi="Arial" w:cs="Arial"/>
          <w:i/>
          <w:iCs/>
          <w:sz w:val="20"/>
          <w:szCs w:val="20"/>
        </w:rPr>
        <w:t>Idomeneo</w:t>
      </w:r>
      <w:r w:rsidRPr="00CD3636">
        <w:rPr>
          <w:rFonts w:ascii="Arial" w:eastAsia="Arial" w:hAnsi="Arial" w:cs="Arial"/>
          <w:sz w:val="20"/>
          <w:szCs w:val="20"/>
        </w:rPr>
        <w:t>), Susanna (</w:t>
      </w:r>
      <w:r w:rsidRPr="00CD3636">
        <w:rPr>
          <w:rFonts w:ascii="Arial" w:eastAsia="Arial" w:hAnsi="Arial" w:cs="Arial"/>
          <w:i/>
          <w:iCs/>
          <w:sz w:val="20"/>
          <w:szCs w:val="20"/>
        </w:rPr>
        <w:t>Le nozze di Figaro</w:t>
      </w:r>
      <w:r w:rsidRPr="00CD3636">
        <w:rPr>
          <w:rFonts w:ascii="Arial" w:eastAsia="Arial" w:hAnsi="Arial" w:cs="Arial"/>
          <w:sz w:val="20"/>
          <w:szCs w:val="20"/>
        </w:rPr>
        <w:t>) and Zerlina (</w:t>
      </w:r>
      <w:r w:rsidRPr="00CD3636">
        <w:rPr>
          <w:rFonts w:ascii="Arial" w:eastAsia="Arial" w:hAnsi="Arial" w:cs="Arial"/>
          <w:i/>
          <w:iCs/>
          <w:sz w:val="20"/>
          <w:szCs w:val="20"/>
        </w:rPr>
        <w:t>Don Giovanni</w:t>
      </w:r>
      <w:r w:rsidRPr="00CD3636">
        <w:rPr>
          <w:rFonts w:ascii="Arial" w:eastAsia="Arial" w:hAnsi="Arial" w:cs="Arial"/>
          <w:sz w:val="20"/>
          <w:szCs w:val="20"/>
        </w:rPr>
        <w:t xml:space="preserve">) gave Tilling debuts at Royal Opera House, Covent Garden, San Francisco Opera, Bayerische Staatsoper, Opéra national de Paris, Lyric Opera of Chicago, Teatro alla Scala and The Metropolitan Opera.  More recent highlights include the Governess </w:t>
      </w:r>
      <w:r w:rsidRPr="00CD3636">
        <w:rPr>
          <w:rFonts w:ascii="Arial" w:eastAsia="Arial" w:hAnsi="Arial" w:cs="Arial"/>
          <w:i/>
          <w:iCs/>
          <w:sz w:val="20"/>
          <w:szCs w:val="20"/>
        </w:rPr>
        <w:t>(The Turn of the Screw</w:t>
      </w:r>
      <w:r w:rsidRPr="00CD3636">
        <w:rPr>
          <w:rFonts w:ascii="Arial" w:eastAsia="Arial" w:hAnsi="Arial" w:cs="Arial"/>
          <w:sz w:val="20"/>
          <w:szCs w:val="20"/>
        </w:rPr>
        <w:t>) at Glyndebourne Festival, Euridice (</w:t>
      </w:r>
      <w:r w:rsidRPr="00CD3636">
        <w:rPr>
          <w:rFonts w:ascii="Arial" w:eastAsia="Arial" w:hAnsi="Arial" w:cs="Arial"/>
          <w:i/>
          <w:iCs/>
          <w:sz w:val="20"/>
          <w:szCs w:val="20"/>
        </w:rPr>
        <w:t>Orfeo ed Euridice</w:t>
      </w:r>
      <w:r w:rsidRPr="00CD3636">
        <w:rPr>
          <w:rFonts w:ascii="Arial" w:eastAsia="Arial" w:hAnsi="Arial" w:cs="Arial"/>
          <w:sz w:val="20"/>
          <w:szCs w:val="20"/>
        </w:rPr>
        <w:t>) at Salzburg Mozartwoche, Donna Clara (</w:t>
      </w:r>
      <w:r w:rsidRPr="00CD3636">
        <w:rPr>
          <w:rFonts w:ascii="Arial" w:eastAsia="Arial" w:hAnsi="Arial" w:cs="Arial"/>
          <w:i/>
          <w:iCs/>
          <w:sz w:val="20"/>
          <w:szCs w:val="20"/>
        </w:rPr>
        <w:t>Der Zwerg</w:t>
      </w:r>
      <w:r w:rsidRPr="00CD3636">
        <w:rPr>
          <w:rFonts w:ascii="Arial" w:eastAsia="Arial" w:hAnsi="Arial" w:cs="Arial"/>
          <w:sz w:val="20"/>
          <w:szCs w:val="20"/>
        </w:rPr>
        <w:t>) at Bayerische Staatsoper, Debussy’s La Damoiselle élue at Madrid’s Teatro Real and Blanche de la Force (</w:t>
      </w:r>
      <w:r w:rsidRPr="00CD3636">
        <w:rPr>
          <w:rFonts w:ascii="Arial" w:eastAsia="Arial" w:hAnsi="Arial" w:cs="Arial"/>
          <w:i/>
          <w:iCs/>
          <w:sz w:val="20"/>
          <w:szCs w:val="20"/>
        </w:rPr>
        <w:t>Dialogues des Carmélites</w:t>
      </w:r>
      <w:r w:rsidRPr="00CD3636">
        <w:rPr>
          <w:rFonts w:ascii="Arial" w:eastAsia="Arial" w:hAnsi="Arial" w:cs="Arial"/>
          <w:sz w:val="20"/>
          <w:szCs w:val="20"/>
        </w:rPr>
        <w:t>), Suor Angelica and Contessa (</w:t>
      </w:r>
      <w:r w:rsidRPr="00CD3636">
        <w:rPr>
          <w:rFonts w:ascii="Arial" w:eastAsia="Arial" w:hAnsi="Arial" w:cs="Arial"/>
          <w:i/>
          <w:iCs/>
          <w:sz w:val="20"/>
          <w:szCs w:val="20"/>
        </w:rPr>
        <w:t>Le nozze di Figaro</w:t>
      </w:r>
      <w:r w:rsidRPr="00CD3636">
        <w:rPr>
          <w:rFonts w:ascii="Arial" w:eastAsia="Arial" w:hAnsi="Arial" w:cs="Arial"/>
          <w:sz w:val="20"/>
          <w:szCs w:val="20"/>
        </w:rPr>
        <w:t>) at Royal Swedish Opera. As Mélisande (</w:t>
      </w:r>
      <w:r w:rsidRPr="00CD3636">
        <w:rPr>
          <w:rFonts w:ascii="Arial" w:eastAsia="Arial" w:hAnsi="Arial" w:cs="Arial"/>
          <w:i/>
          <w:iCs/>
          <w:sz w:val="20"/>
          <w:szCs w:val="20"/>
        </w:rPr>
        <w:t>Pelléas et Mélisande</w:t>
      </w:r>
      <w:r w:rsidRPr="00CD3636">
        <w:rPr>
          <w:rFonts w:ascii="Arial" w:eastAsia="Arial" w:hAnsi="Arial" w:cs="Arial"/>
          <w:sz w:val="20"/>
          <w:szCs w:val="20"/>
        </w:rPr>
        <w:t>) Tilling is in regular demand with recent productions at Teatro Real Madrid, Semperoper Dresden, Finnish National Opera and with Los Angeles Philharmonic Orchestra under Esa-Pekka Salonen.</w:t>
      </w:r>
    </w:p>
    <w:p w14:paraId="64492FFC" w14:textId="1D9EAA10" w:rsidR="00EF4190" w:rsidRPr="005D13F6" w:rsidRDefault="2AA719FE" w:rsidP="2AA719FE">
      <w:pPr>
        <w:rPr>
          <w:rFonts w:ascii="Arial" w:eastAsia="Arial" w:hAnsi="Arial" w:cs="Arial"/>
          <w:color w:val="000000" w:themeColor="text1"/>
          <w:sz w:val="20"/>
          <w:szCs w:val="20"/>
        </w:rPr>
      </w:pPr>
      <w:r w:rsidRPr="005D13F6">
        <w:rPr>
          <w:rFonts w:ascii="Arial" w:eastAsia="Arial" w:hAnsi="Arial" w:cs="Arial"/>
          <w:color w:val="000000" w:themeColor="text1"/>
          <w:sz w:val="20"/>
          <w:szCs w:val="20"/>
        </w:rPr>
        <w:t xml:space="preserve"> </w:t>
      </w:r>
    </w:p>
    <w:p w14:paraId="379C5296" w14:textId="37A13041" w:rsidR="00EF4190" w:rsidRPr="00CD3636" w:rsidRDefault="0B422E58" w:rsidP="2AA719FE">
      <w:pPr>
        <w:rPr>
          <w:rFonts w:ascii="Arial" w:eastAsia="Arial" w:hAnsi="Arial" w:cs="Arial"/>
          <w:color w:val="000000" w:themeColor="text1"/>
          <w:sz w:val="20"/>
          <w:szCs w:val="20"/>
        </w:rPr>
      </w:pPr>
      <w:r w:rsidRPr="00CD3636">
        <w:rPr>
          <w:rFonts w:ascii="Arial" w:eastAsia="Arial" w:hAnsi="Arial" w:cs="Arial"/>
          <w:sz w:val="20"/>
          <w:szCs w:val="20"/>
        </w:rPr>
        <w:t xml:space="preserve">Last season Camilla Tilling expanded her already extensive and varied repertoire with </w:t>
      </w:r>
      <w:r w:rsidRPr="00CD3636">
        <w:rPr>
          <w:rFonts w:ascii="Arial" w:eastAsia="Arial" w:hAnsi="Arial" w:cs="Arial"/>
          <w:color w:val="000000" w:themeColor="text1"/>
          <w:sz w:val="20"/>
          <w:szCs w:val="20"/>
        </w:rPr>
        <w:t xml:space="preserve">the premiere of Daniel Nelson’s </w:t>
      </w:r>
      <w:r w:rsidRPr="00CD3636">
        <w:rPr>
          <w:rFonts w:ascii="Arial" w:eastAsia="Arial" w:hAnsi="Arial" w:cs="Arial"/>
          <w:i/>
          <w:iCs/>
          <w:color w:val="000000" w:themeColor="text1"/>
          <w:sz w:val="20"/>
          <w:szCs w:val="20"/>
        </w:rPr>
        <w:t xml:space="preserve">Chaplin Songs </w:t>
      </w:r>
      <w:r w:rsidRPr="00CD3636">
        <w:rPr>
          <w:rFonts w:ascii="Arial" w:eastAsia="Arial" w:hAnsi="Arial" w:cs="Arial"/>
          <w:color w:val="000000" w:themeColor="text1"/>
          <w:sz w:val="20"/>
          <w:szCs w:val="20"/>
        </w:rPr>
        <w:t>with Swedish Radio Symphony Orchestra under Andrew Manze</w:t>
      </w:r>
      <w:r w:rsidRPr="00CD3636">
        <w:rPr>
          <w:rFonts w:ascii="Arial" w:eastAsia="Arial" w:hAnsi="Arial" w:cs="Arial"/>
          <w:sz w:val="20"/>
          <w:szCs w:val="20"/>
        </w:rPr>
        <w:t xml:space="preserve">, </w:t>
      </w:r>
      <w:r w:rsidRPr="00CD3636">
        <w:rPr>
          <w:rFonts w:ascii="Arial" w:eastAsia="Arial" w:hAnsi="Arial" w:cs="Arial"/>
          <w:color w:val="000000" w:themeColor="text1"/>
          <w:sz w:val="20"/>
          <w:szCs w:val="20"/>
        </w:rPr>
        <w:t xml:space="preserve">Osvaldo Golijov’s </w:t>
      </w:r>
      <w:r w:rsidRPr="00CD3636">
        <w:rPr>
          <w:rFonts w:ascii="Arial" w:eastAsia="Arial" w:hAnsi="Arial" w:cs="Arial"/>
          <w:i/>
          <w:iCs/>
          <w:color w:val="000000" w:themeColor="text1"/>
          <w:sz w:val="20"/>
          <w:szCs w:val="20"/>
        </w:rPr>
        <w:t>Three Songs</w:t>
      </w:r>
      <w:r w:rsidRPr="00CD3636">
        <w:rPr>
          <w:rFonts w:ascii="Arial" w:eastAsia="Arial" w:hAnsi="Arial" w:cs="Arial"/>
          <w:sz w:val="20"/>
          <w:szCs w:val="20"/>
        </w:rPr>
        <w:t xml:space="preserve"> with </w:t>
      </w:r>
      <w:r w:rsidRPr="00CD3636">
        <w:rPr>
          <w:rFonts w:ascii="Arial" w:eastAsia="Arial" w:hAnsi="Arial" w:cs="Arial"/>
          <w:color w:val="000000" w:themeColor="text1"/>
          <w:sz w:val="20"/>
          <w:szCs w:val="20"/>
        </w:rPr>
        <w:t xml:space="preserve">David Danzmayr conducting the Oregon Symphony Orchestra and Irgen-Jensens' song cycle </w:t>
      </w:r>
      <w:r w:rsidRPr="00CD3636">
        <w:rPr>
          <w:rFonts w:ascii="Arial" w:eastAsia="Arial" w:hAnsi="Arial" w:cs="Arial"/>
          <w:i/>
          <w:iCs/>
          <w:color w:val="000000" w:themeColor="text1"/>
          <w:sz w:val="20"/>
          <w:szCs w:val="20"/>
        </w:rPr>
        <w:t>Japanischer Frühling</w:t>
      </w:r>
      <w:r w:rsidRPr="00CD3636">
        <w:rPr>
          <w:rFonts w:ascii="Arial" w:eastAsia="Arial" w:hAnsi="Arial" w:cs="Arial"/>
          <w:color w:val="000000" w:themeColor="text1"/>
          <w:sz w:val="20"/>
          <w:szCs w:val="20"/>
        </w:rPr>
        <w:t xml:space="preserve"> with Christian Blex and Karajan-Akademie of Berliner Philharmoniker, a work she repeats in the current season under Tabita Berglund with Kristiansand Symfoniorkester. Elsewhere in the current season, </w:t>
      </w:r>
      <w:r w:rsidRPr="00CD3636">
        <w:rPr>
          <w:rFonts w:ascii="Arial" w:eastAsia="Arial" w:hAnsi="Arial" w:cs="Arial"/>
          <w:sz w:val="20"/>
          <w:szCs w:val="20"/>
        </w:rPr>
        <w:t xml:space="preserve">Camilla Tilling’s </w:t>
      </w:r>
      <w:r w:rsidRPr="00CD3636">
        <w:rPr>
          <w:rFonts w:ascii="Arial" w:eastAsia="Arial" w:hAnsi="Arial" w:cs="Arial"/>
          <w:color w:val="000000" w:themeColor="text1"/>
          <w:sz w:val="20"/>
          <w:szCs w:val="20"/>
        </w:rPr>
        <w:t>varied commitments include a recital collaboration with renowned pianist Emanuel Ax, presenting her Swedish Nightingale programme ‘Jenny Lind: Love and Lieder’ at Performance Santa Fe, The Isabel Bader Center for Performing Arts in Kingston, Ontario and with Capital Region Classical; performances of Janacek</w:t>
      </w:r>
      <w:r w:rsidR="005D13F6">
        <w:rPr>
          <w:rFonts w:ascii="Arial" w:eastAsia="Arial" w:hAnsi="Arial" w:cs="Arial"/>
          <w:color w:val="000000" w:themeColor="text1"/>
          <w:sz w:val="20"/>
          <w:szCs w:val="20"/>
        </w:rPr>
        <w:t>’s</w:t>
      </w:r>
      <w:r w:rsidRPr="00CD3636">
        <w:rPr>
          <w:rFonts w:ascii="Arial" w:eastAsia="Arial" w:hAnsi="Arial" w:cs="Arial"/>
          <w:color w:val="000000" w:themeColor="text1"/>
          <w:sz w:val="20"/>
          <w:szCs w:val="20"/>
        </w:rPr>
        <w:t xml:space="preserve"> </w:t>
      </w:r>
      <w:r w:rsidRPr="00CD3636">
        <w:rPr>
          <w:rFonts w:ascii="Arial" w:eastAsia="Arial" w:hAnsi="Arial" w:cs="Arial"/>
          <w:i/>
          <w:iCs/>
          <w:color w:val="000000" w:themeColor="text1"/>
          <w:sz w:val="20"/>
          <w:szCs w:val="20"/>
        </w:rPr>
        <w:t xml:space="preserve">Glagolitic Mass </w:t>
      </w:r>
      <w:r w:rsidRPr="00CD3636">
        <w:rPr>
          <w:rFonts w:ascii="Arial" w:eastAsia="Arial" w:hAnsi="Arial" w:cs="Arial"/>
          <w:color w:val="000000" w:themeColor="text1"/>
          <w:sz w:val="20"/>
          <w:szCs w:val="20"/>
        </w:rPr>
        <w:t>under the baton of Rafael Payare with Orchestre Symphonique de Montreal, Mahler</w:t>
      </w:r>
      <w:r w:rsidR="005D13F6">
        <w:rPr>
          <w:rFonts w:ascii="Arial" w:eastAsia="Arial" w:hAnsi="Arial" w:cs="Arial"/>
          <w:color w:val="000000" w:themeColor="text1"/>
          <w:sz w:val="20"/>
          <w:szCs w:val="20"/>
        </w:rPr>
        <w:t>’s</w:t>
      </w:r>
      <w:r w:rsidRPr="00CD3636">
        <w:rPr>
          <w:rFonts w:ascii="Arial" w:eastAsia="Arial" w:hAnsi="Arial" w:cs="Arial"/>
          <w:color w:val="000000" w:themeColor="text1"/>
          <w:sz w:val="20"/>
          <w:szCs w:val="20"/>
        </w:rPr>
        <w:t xml:space="preserve"> Symphony No.4 with Perry So and Navarra Symphony Orchestra and Mendelssohn’s oratorio </w:t>
      </w:r>
      <w:r w:rsidRPr="00CD3636">
        <w:rPr>
          <w:rFonts w:ascii="Arial" w:eastAsia="Arial" w:hAnsi="Arial" w:cs="Arial"/>
          <w:i/>
          <w:iCs/>
          <w:color w:val="000000" w:themeColor="text1"/>
          <w:sz w:val="20"/>
          <w:szCs w:val="20"/>
        </w:rPr>
        <w:t>Paulus</w:t>
      </w:r>
      <w:r w:rsidRPr="00CD3636">
        <w:rPr>
          <w:rFonts w:ascii="Arial" w:eastAsia="Arial" w:hAnsi="Arial" w:cs="Arial"/>
          <w:color w:val="000000" w:themeColor="text1"/>
          <w:sz w:val="20"/>
          <w:szCs w:val="20"/>
        </w:rPr>
        <w:t xml:space="preserve"> with Orquesta y Coro Nacionales de Espana under Masaaki Suzuki.</w:t>
      </w:r>
    </w:p>
    <w:bookmarkEnd w:id="0"/>
    <w:bookmarkEnd w:id="1"/>
    <w:p w14:paraId="1761A0C4" w14:textId="79319620" w:rsidR="00EF4190" w:rsidRPr="00CD3636" w:rsidRDefault="00EF4190" w:rsidP="00CD3636"/>
    <w:sectPr w:rsidR="00EF4190" w:rsidRPr="00CD3636"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53F9" w14:textId="77777777" w:rsidR="00E9681F" w:rsidRDefault="00E9681F">
      <w:r>
        <w:separator/>
      </w:r>
    </w:p>
  </w:endnote>
  <w:endnote w:type="continuationSeparator" w:id="0">
    <w:p w14:paraId="44FD8FB7" w14:textId="77777777" w:rsidR="00E9681F" w:rsidRDefault="00E9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9F7F" w14:textId="134ACDD1" w:rsidR="007C4BFC" w:rsidRPr="004512EC" w:rsidRDefault="5472111C" w:rsidP="009C2271">
    <w:pPr>
      <w:ind w:right="26"/>
      <w:rPr>
        <w:rFonts w:ascii="Arial" w:hAnsi="Arial" w:cs="Arial"/>
        <w:sz w:val="20"/>
        <w:szCs w:val="20"/>
      </w:rPr>
    </w:pPr>
    <w:r w:rsidRPr="5472111C">
      <w:rPr>
        <w:rFonts w:ascii="Arial" w:hAnsi="Arial" w:cs="Arial"/>
        <w:sz w:val="20"/>
        <w:szCs w:val="20"/>
      </w:rPr>
      <w:t>202</w:t>
    </w:r>
    <w:r w:rsidR="00AA1A8B">
      <w:rPr>
        <w:rFonts w:ascii="Arial" w:hAnsi="Arial" w:cs="Arial"/>
        <w:sz w:val="20"/>
        <w:szCs w:val="20"/>
      </w:rPr>
      <w:t>3</w:t>
    </w:r>
    <w:r w:rsidRPr="5472111C">
      <w:rPr>
        <w:rFonts w:ascii="Arial" w:hAnsi="Arial" w:cs="Arial"/>
        <w:sz w:val="20"/>
        <w:szCs w:val="20"/>
      </w:rPr>
      <w:t>/2</w:t>
    </w:r>
    <w:r w:rsidR="00AA1A8B">
      <w:rPr>
        <w:rFonts w:ascii="Arial" w:hAnsi="Arial" w:cs="Arial"/>
        <w:sz w:val="20"/>
        <w:szCs w:val="20"/>
      </w:rPr>
      <w:t>4</w:t>
    </w:r>
    <w:r w:rsidRPr="5472111C">
      <w:rPr>
        <w:rFonts w:ascii="Arial" w:hAnsi="Arial" w:cs="Arial"/>
        <w:sz w:val="20"/>
        <w:szCs w:val="20"/>
      </w:rPr>
      <w:t xml:space="preserve"> season only. Please contact HarrisonParrott if you wish to edit this biography.</w:t>
    </w:r>
  </w:p>
  <w:p w14:paraId="77F0C9EA" w14:textId="77777777" w:rsidR="007C4BFC" w:rsidRDefault="007C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E3BD" w14:textId="77777777" w:rsidR="00E9681F" w:rsidRDefault="00E9681F">
      <w:r>
        <w:separator/>
      </w:r>
    </w:p>
  </w:footnote>
  <w:footnote w:type="continuationSeparator" w:id="0">
    <w:p w14:paraId="4A5DDCFE" w14:textId="77777777" w:rsidR="00E9681F" w:rsidRDefault="00E9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7470" w14:textId="6A95F0AC" w:rsidR="007C4BFC" w:rsidRPr="00005774" w:rsidRDefault="00EF4190" w:rsidP="00005774">
    <w:pPr>
      <w:pStyle w:val="Header"/>
    </w:pPr>
    <w:r>
      <w:rPr>
        <w:noProof/>
        <w:lang w:val="en-GB" w:eastAsia="en-GB"/>
      </w:rPr>
      <w:drawing>
        <wp:anchor distT="0" distB="0" distL="114300" distR="114300" simplePos="0" relativeHeight="251659264" behindDoc="0" locked="0" layoutInCell="1" allowOverlap="1" wp14:anchorId="3FC9CCA4" wp14:editId="1AB9F26D">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DBF7"/>
    <w:multiLevelType w:val="hybridMultilevel"/>
    <w:tmpl w:val="6556FC74"/>
    <w:lvl w:ilvl="0" w:tplc="828E0120">
      <w:start w:val="1"/>
      <w:numFmt w:val="decimal"/>
      <w:lvlText w:val="%1."/>
      <w:lvlJc w:val="left"/>
      <w:pPr>
        <w:ind w:left="720" w:hanging="360"/>
      </w:pPr>
    </w:lvl>
    <w:lvl w:ilvl="1" w:tplc="7B2E1F7C">
      <w:start w:val="1"/>
      <w:numFmt w:val="lowerLetter"/>
      <w:lvlText w:val="%2."/>
      <w:lvlJc w:val="left"/>
      <w:pPr>
        <w:ind w:left="1440" w:hanging="360"/>
      </w:pPr>
    </w:lvl>
    <w:lvl w:ilvl="2" w:tplc="46963B3C">
      <w:start w:val="1"/>
      <w:numFmt w:val="lowerRoman"/>
      <w:lvlText w:val="%3."/>
      <w:lvlJc w:val="right"/>
      <w:pPr>
        <w:ind w:left="2160" w:hanging="180"/>
      </w:pPr>
    </w:lvl>
    <w:lvl w:ilvl="3" w:tplc="F9748386">
      <w:start w:val="1"/>
      <w:numFmt w:val="decimal"/>
      <w:lvlText w:val="%4."/>
      <w:lvlJc w:val="left"/>
      <w:pPr>
        <w:ind w:left="2880" w:hanging="360"/>
      </w:pPr>
    </w:lvl>
    <w:lvl w:ilvl="4" w:tplc="39FE5648">
      <w:start w:val="1"/>
      <w:numFmt w:val="lowerLetter"/>
      <w:lvlText w:val="%5."/>
      <w:lvlJc w:val="left"/>
      <w:pPr>
        <w:ind w:left="3600" w:hanging="360"/>
      </w:pPr>
    </w:lvl>
    <w:lvl w:ilvl="5" w:tplc="5978CF20">
      <w:start w:val="1"/>
      <w:numFmt w:val="lowerRoman"/>
      <w:lvlText w:val="%6."/>
      <w:lvlJc w:val="right"/>
      <w:pPr>
        <w:ind w:left="4320" w:hanging="180"/>
      </w:pPr>
    </w:lvl>
    <w:lvl w:ilvl="6" w:tplc="887A51EA">
      <w:start w:val="1"/>
      <w:numFmt w:val="decimal"/>
      <w:lvlText w:val="%7."/>
      <w:lvlJc w:val="left"/>
      <w:pPr>
        <w:ind w:left="5040" w:hanging="360"/>
      </w:pPr>
    </w:lvl>
    <w:lvl w:ilvl="7" w:tplc="02BC6914">
      <w:start w:val="1"/>
      <w:numFmt w:val="lowerLetter"/>
      <w:lvlText w:val="%8."/>
      <w:lvlJc w:val="left"/>
      <w:pPr>
        <w:ind w:left="5760" w:hanging="360"/>
      </w:pPr>
    </w:lvl>
    <w:lvl w:ilvl="8" w:tplc="91AE244E">
      <w:start w:val="1"/>
      <w:numFmt w:val="lowerRoman"/>
      <w:lvlText w:val="%9."/>
      <w:lvlJc w:val="right"/>
      <w:pPr>
        <w:ind w:left="6480" w:hanging="180"/>
      </w:pPr>
    </w:lvl>
  </w:abstractNum>
  <w:num w:numId="1" w16cid:durableId="5794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90"/>
    <w:rsid w:val="0000306A"/>
    <w:rsid w:val="00005098"/>
    <w:rsid w:val="000424C5"/>
    <w:rsid w:val="00102C0B"/>
    <w:rsid w:val="00133CFE"/>
    <w:rsid w:val="00136D0E"/>
    <w:rsid w:val="001807D3"/>
    <w:rsid w:val="00193800"/>
    <w:rsid w:val="001966A2"/>
    <w:rsid w:val="001A3D0B"/>
    <w:rsid w:val="001C03B2"/>
    <w:rsid w:val="001D3469"/>
    <w:rsid w:val="001D7329"/>
    <w:rsid w:val="001F7EFA"/>
    <w:rsid w:val="00256D68"/>
    <w:rsid w:val="002A4DAF"/>
    <w:rsid w:val="002B4843"/>
    <w:rsid w:val="002C0806"/>
    <w:rsid w:val="002C26B2"/>
    <w:rsid w:val="002E19E1"/>
    <w:rsid w:val="00304AD4"/>
    <w:rsid w:val="003155EC"/>
    <w:rsid w:val="00317568"/>
    <w:rsid w:val="0033242F"/>
    <w:rsid w:val="00332F2B"/>
    <w:rsid w:val="00351ED3"/>
    <w:rsid w:val="0036031C"/>
    <w:rsid w:val="003A2AF4"/>
    <w:rsid w:val="003A63D3"/>
    <w:rsid w:val="003B57D0"/>
    <w:rsid w:val="00402018"/>
    <w:rsid w:val="00441C8F"/>
    <w:rsid w:val="00455D1F"/>
    <w:rsid w:val="00475E08"/>
    <w:rsid w:val="00497A20"/>
    <w:rsid w:val="004D4C6A"/>
    <w:rsid w:val="005463D3"/>
    <w:rsid w:val="00560107"/>
    <w:rsid w:val="005A1E62"/>
    <w:rsid w:val="005C0505"/>
    <w:rsid w:val="005D0CA5"/>
    <w:rsid w:val="005D13F6"/>
    <w:rsid w:val="005E3872"/>
    <w:rsid w:val="005E6712"/>
    <w:rsid w:val="00653BDC"/>
    <w:rsid w:val="006650E7"/>
    <w:rsid w:val="006B0CBF"/>
    <w:rsid w:val="006B6F8B"/>
    <w:rsid w:val="006C5915"/>
    <w:rsid w:val="006E6295"/>
    <w:rsid w:val="006E7449"/>
    <w:rsid w:val="007210C7"/>
    <w:rsid w:val="00725550"/>
    <w:rsid w:val="0075184A"/>
    <w:rsid w:val="007576AD"/>
    <w:rsid w:val="007A67EF"/>
    <w:rsid w:val="007C4BFC"/>
    <w:rsid w:val="007D5699"/>
    <w:rsid w:val="007E5D71"/>
    <w:rsid w:val="00886B1F"/>
    <w:rsid w:val="008A5995"/>
    <w:rsid w:val="008D462E"/>
    <w:rsid w:val="008D506F"/>
    <w:rsid w:val="008D607C"/>
    <w:rsid w:val="008D77D8"/>
    <w:rsid w:val="008D7DC8"/>
    <w:rsid w:val="008E5526"/>
    <w:rsid w:val="00933D75"/>
    <w:rsid w:val="00995001"/>
    <w:rsid w:val="009A5023"/>
    <w:rsid w:val="009B654A"/>
    <w:rsid w:val="009C2721"/>
    <w:rsid w:val="009D1EA6"/>
    <w:rsid w:val="009D56D3"/>
    <w:rsid w:val="009F759A"/>
    <w:rsid w:val="00A40F21"/>
    <w:rsid w:val="00A75E99"/>
    <w:rsid w:val="00A82E59"/>
    <w:rsid w:val="00A884E7"/>
    <w:rsid w:val="00AA1A8B"/>
    <w:rsid w:val="00AD2D31"/>
    <w:rsid w:val="00AF6303"/>
    <w:rsid w:val="00B45469"/>
    <w:rsid w:val="00B674B9"/>
    <w:rsid w:val="00BA5AF4"/>
    <w:rsid w:val="00BA5EEC"/>
    <w:rsid w:val="00BF6BB4"/>
    <w:rsid w:val="00C01C1C"/>
    <w:rsid w:val="00C16D1E"/>
    <w:rsid w:val="00C44DFB"/>
    <w:rsid w:val="00C466B5"/>
    <w:rsid w:val="00CD3636"/>
    <w:rsid w:val="00CD6942"/>
    <w:rsid w:val="00D1192F"/>
    <w:rsid w:val="00D157D0"/>
    <w:rsid w:val="00D17C97"/>
    <w:rsid w:val="00D24CF6"/>
    <w:rsid w:val="00D45598"/>
    <w:rsid w:val="00D5511E"/>
    <w:rsid w:val="00D57C79"/>
    <w:rsid w:val="00D6208D"/>
    <w:rsid w:val="00D66BFF"/>
    <w:rsid w:val="00D85116"/>
    <w:rsid w:val="00DB63C4"/>
    <w:rsid w:val="00DE528A"/>
    <w:rsid w:val="00E1323A"/>
    <w:rsid w:val="00E4064F"/>
    <w:rsid w:val="00E6357C"/>
    <w:rsid w:val="00E63A52"/>
    <w:rsid w:val="00E81846"/>
    <w:rsid w:val="00E957DE"/>
    <w:rsid w:val="00E9681F"/>
    <w:rsid w:val="00EE35FA"/>
    <w:rsid w:val="00EF4190"/>
    <w:rsid w:val="00F01D95"/>
    <w:rsid w:val="00F07A66"/>
    <w:rsid w:val="00F23F72"/>
    <w:rsid w:val="00F45583"/>
    <w:rsid w:val="00F75810"/>
    <w:rsid w:val="00F77574"/>
    <w:rsid w:val="00F875F5"/>
    <w:rsid w:val="00FA4521"/>
    <w:rsid w:val="018D0541"/>
    <w:rsid w:val="01A812AC"/>
    <w:rsid w:val="024BEC40"/>
    <w:rsid w:val="03BEAD56"/>
    <w:rsid w:val="03FB82B2"/>
    <w:rsid w:val="04BC6A01"/>
    <w:rsid w:val="05421F8A"/>
    <w:rsid w:val="074B98C2"/>
    <w:rsid w:val="07717EC4"/>
    <w:rsid w:val="07FB58D8"/>
    <w:rsid w:val="094F34F8"/>
    <w:rsid w:val="09CAD842"/>
    <w:rsid w:val="0A14C67D"/>
    <w:rsid w:val="0A56FE25"/>
    <w:rsid w:val="0A61BDC4"/>
    <w:rsid w:val="0B422E58"/>
    <w:rsid w:val="0BB096DE"/>
    <w:rsid w:val="0C935410"/>
    <w:rsid w:val="0D55B66D"/>
    <w:rsid w:val="0D995E86"/>
    <w:rsid w:val="0E40C1AA"/>
    <w:rsid w:val="11D009E7"/>
    <w:rsid w:val="13FDE06B"/>
    <w:rsid w:val="142797D1"/>
    <w:rsid w:val="15D11734"/>
    <w:rsid w:val="16FD7DC5"/>
    <w:rsid w:val="18CBA0C6"/>
    <w:rsid w:val="19CFD420"/>
    <w:rsid w:val="1DB76FD6"/>
    <w:rsid w:val="1E7F5D47"/>
    <w:rsid w:val="1E92D4DC"/>
    <w:rsid w:val="1F3072D5"/>
    <w:rsid w:val="20345605"/>
    <w:rsid w:val="20CB289C"/>
    <w:rsid w:val="2405BB5D"/>
    <w:rsid w:val="24277BCA"/>
    <w:rsid w:val="25021660"/>
    <w:rsid w:val="25C281BB"/>
    <w:rsid w:val="268A6F2C"/>
    <w:rsid w:val="26DBD1D7"/>
    <w:rsid w:val="27DF1099"/>
    <w:rsid w:val="291AE90E"/>
    <w:rsid w:val="29545052"/>
    <w:rsid w:val="29892774"/>
    <w:rsid w:val="29BD7A09"/>
    <w:rsid w:val="2AA719FE"/>
    <w:rsid w:val="2D614DC0"/>
    <w:rsid w:val="2F859846"/>
    <w:rsid w:val="30ECD675"/>
    <w:rsid w:val="31E886EE"/>
    <w:rsid w:val="32C0E4C6"/>
    <w:rsid w:val="32E4B9D7"/>
    <w:rsid w:val="337C69C9"/>
    <w:rsid w:val="352027B0"/>
    <w:rsid w:val="3520762C"/>
    <w:rsid w:val="35309817"/>
    <w:rsid w:val="357CBA21"/>
    <w:rsid w:val="35C8351E"/>
    <w:rsid w:val="37521E41"/>
    <w:rsid w:val="384FDAEC"/>
    <w:rsid w:val="39EBAB4D"/>
    <w:rsid w:val="3B8EC9C3"/>
    <w:rsid w:val="3EAF4493"/>
    <w:rsid w:val="3EC709F6"/>
    <w:rsid w:val="3F4FDC12"/>
    <w:rsid w:val="3F5E2B09"/>
    <w:rsid w:val="4062DA57"/>
    <w:rsid w:val="40E92758"/>
    <w:rsid w:val="42A6B826"/>
    <w:rsid w:val="43AA0C2E"/>
    <w:rsid w:val="47309649"/>
    <w:rsid w:val="4769F248"/>
    <w:rsid w:val="47D38CAE"/>
    <w:rsid w:val="4854C3DF"/>
    <w:rsid w:val="48A639BE"/>
    <w:rsid w:val="4D283502"/>
    <w:rsid w:val="4DA5DD56"/>
    <w:rsid w:val="4E1E87AB"/>
    <w:rsid w:val="4F41ADB7"/>
    <w:rsid w:val="4FB7C856"/>
    <w:rsid w:val="506811C6"/>
    <w:rsid w:val="524FCBA0"/>
    <w:rsid w:val="5472111C"/>
    <w:rsid w:val="55BBC40C"/>
    <w:rsid w:val="55FA69E8"/>
    <w:rsid w:val="5905EA59"/>
    <w:rsid w:val="5ACDDB0B"/>
    <w:rsid w:val="5BD11984"/>
    <w:rsid w:val="5C50485D"/>
    <w:rsid w:val="5C9E8760"/>
    <w:rsid w:val="5DF7451C"/>
    <w:rsid w:val="5E321BBF"/>
    <w:rsid w:val="5EB0F71D"/>
    <w:rsid w:val="5F338C92"/>
    <w:rsid w:val="609C9702"/>
    <w:rsid w:val="613D1C8F"/>
    <w:rsid w:val="61CE3C78"/>
    <w:rsid w:val="6246E6CD"/>
    <w:rsid w:val="63058CE2"/>
    <w:rsid w:val="6567970D"/>
    <w:rsid w:val="657E878F"/>
    <w:rsid w:val="66A43F10"/>
    <w:rsid w:val="66C5AAC9"/>
    <w:rsid w:val="6813FB23"/>
    <w:rsid w:val="69270CAF"/>
    <w:rsid w:val="6A8E696A"/>
    <w:rsid w:val="6AF7766A"/>
    <w:rsid w:val="6B0FD457"/>
    <w:rsid w:val="6B17ECDC"/>
    <w:rsid w:val="6D52D2D4"/>
    <w:rsid w:val="716EA574"/>
    <w:rsid w:val="722DDAEF"/>
    <w:rsid w:val="73B04841"/>
    <w:rsid w:val="75C835AF"/>
    <w:rsid w:val="788EE5C2"/>
    <w:rsid w:val="7BD4BD35"/>
    <w:rsid w:val="7C414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C59D"/>
  <w15:chartTrackingRefBased/>
  <w15:docId w15:val="{2D197C78-9656-4007-9F9D-B3C49906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90"/>
    <w:pPr>
      <w:spacing w:after="0" w:line="240" w:lineRule="auto"/>
    </w:pPr>
    <w:rPr>
      <w:rFonts w:ascii="Cambria" w:eastAsia="MS Mincho" w:hAnsi="Cambria" w:cs="Times New Roman"/>
      <w:sz w:val="24"/>
      <w:szCs w:val="24"/>
      <w:lang w:val="en-US"/>
    </w:rPr>
  </w:style>
  <w:style w:type="paragraph" w:styleId="Heading2">
    <w:name w:val="heading 2"/>
    <w:basedOn w:val="Normal"/>
    <w:link w:val="Heading2Char"/>
    <w:uiPriority w:val="9"/>
    <w:qFormat/>
    <w:rsid w:val="00886B1F"/>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190"/>
    <w:pPr>
      <w:tabs>
        <w:tab w:val="center" w:pos="4320"/>
        <w:tab w:val="right" w:pos="8640"/>
      </w:tabs>
    </w:pPr>
  </w:style>
  <w:style w:type="character" w:customStyle="1" w:styleId="HeaderChar">
    <w:name w:val="Header Char"/>
    <w:basedOn w:val="DefaultParagraphFont"/>
    <w:link w:val="Header"/>
    <w:uiPriority w:val="99"/>
    <w:rsid w:val="00EF4190"/>
    <w:rPr>
      <w:rFonts w:ascii="Cambria" w:eastAsia="MS Mincho" w:hAnsi="Cambria" w:cs="Times New Roman"/>
      <w:sz w:val="24"/>
      <w:szCs w:val="24"/>
      <w:lang w:val="en-US"/>
    </w:rPr>
  </w:style>
  <w:style w:type="paragraph" w:styleId="Footer">
    <w:name w:val="footer"/>
    <w:basedOn w:val="Normal"/>
    <w:link w:val="FooterChar"/>
    <w:uiPriority w:val="99"/>
    <w:unhideWhenUsed/>
    <w:rsid w:val="00EF4190"/>
    <w:pPr>
      <w:tabs>
        <w:tab w:val="center" w:pos="4320"/>
        <w:tab w:val="right" w:pos="8640"/>
      </w:tabs>
    </w:pPr>
  </w:style>
  <w:style w:type="character" w:customStyle="1" w:styleId="FooterChar">
    <w:name w:val="Footer Char"/>
    <w:basedOn w:val="DefaultParagraphFont"/>
    <w:link w:val="Footer"/>
    <w:uiPriority w:val="99"/>
    <w:rsid w:val="00EF4190"/>
    <w:rPr>
      <w:rFonts w:ascii="Cambria" w:eastAsia="MS Mincho" w:hAnsi="Cambria" w:cs="Times New Roman"/>
      <w:sz w:val="24"/>
      <w:szCs w:val="24"/>
      <w:lang w:val="en-US"/>
    </w:rPr>
  </w:style>
  <w:style w:type="character" w:customStyle="1" w:styleId="Heading2Char">
    <w:name w:val="Heading 2 Char"/>
    <w:basedOn w:val="DefaultParagraphFont"/>
    <w:link w:val="Heading2"/>
    <w:uiPriority w:val="9"/>
    <w:rsid w:val="00886B1F"/>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886B1F"/>
  </w:style>
  <w:style w:type="paragraph" w:styleId="NoSpacing">
    <w:name w:val="No Spacing"/>
    <w:uiPriority w:val="1"/>
    <w:qFormat/>
    <w:rsid w:val="007576AD"/>
    <w:pPr>
      <w:spacing w:after="0" w:line="240" w:lineRule="auto"/>
    </w:pPr>
    <w:rPr>
      <w:rFonts w:ascii="Cambria" w:eastAsia="MS Mincho" w:hAnsi="Cambria" w:cs="Times New Roman"/>
      <w:sz w:val="24"/>
      <w:szCs w:val="24"/>
      <w:lang w:val="en-US"/>
    </w:rPr>
  </w:style>
  <w:style w:type="paragraph" w:customStyle="1" w:styleId="xxmsonospacing">
    <w:name w:val="x_x_msonospacing"/>
    <w:basedOn w:val="Normal"/>
    <w:uiPriority w:val="99"/>
    <w:semiHidden/>
    <w:rsid w:val="005A1E62"/>
    <w:rPr>
      <w:rFonts w:ascii="Calibri" w:eastAsiaTheme="minorHAnsi" w:hAnsi="Calibri" w:cs="Calibri"/>
      <w:sz w:val="22"/>
      <w:szCs w:val="22"/>
      <w:lang w:val="en-GB" w:eastAsia="en-GB"/>
    </w:rPr>
  </w:style>
  <w:style w:type="character" w:customStyle="1" w:styleId="contentpasted0">
    <w:name w:val="contentpasted0"/>
    <w:basedOn w:val="DefaultParagraphFont"/>
    <w:rsid w:val="005A1E62"/>
  </w:style>
  <w:style w:type="character" w:customStyle="1" w:styleId="xxcontentpasted0">
    <w:name w:val="x_x_contentpasted0"/>
    <w:basedOn w:val="DefaultParagraphFont"/>
    <w:rsid w:val="005A1E62"/>
  </w:style>
  <w:style w:type="paragraph" w:styleId="Revision">
    <w:name w:val="Revision"/>
    <w:hidden/>
    <w:uiPriority w:val="99"/>
    <w:semiHidden/>
    <w:rsid w:val="005D13F6"/>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11">
      <w:bodyDiv w:val="1"/>
      <w:marLeft w:val="0"/>
      <w:marRight w:val="0"/>
      <w:marTop w:val="0"/>
      <w:marBottom w:val="0"/>
      <w:divBdr>
        <w:top w:val="none" w:sz="0" w:space="0" w:color="auto"/>
        <w:left w:val="none" w:sz="0" w:space="0" w:color="auto"/>
        <w:bottom w:val="none" w:sz="0" w:space="0" w:color="auto"/>
        <w:right w:val="none" w:sz="0" w:space="0" w:color="auto"/>
      </w:divBdr>
    </w:div>
    <w:div w:id="492337680">
      <w:bodyDiv w:val="1"/>
      <w:marLeft w:val="0"/>
      <w:marRight w:val="0"/>
      <w:marTop w:val="0"/>
      <w:marBottom w:val="0"/>
      <w:divBdr>
        <w:top w:val="none" w:sz="0" w:space="0" w:color="auto"/>
        <w:left w:val="none" w:sz="0" w:space="0" w:color="auto"/>
        <w:bottom w:val="none" w:sz="0" w:space="0" w:color="auto"/>
        <w:right w:val="none" w:sz="0" w:space="0" w:color="auto"/>
      </w:divBdr>
      <w:divsChild>
        <w:div w:id="1942250494">
          <w:marLeft w:val="0"/>
          <w:marRight w:val="0"/>
          <w:marTop w:val="0"/>
          <w:marBottom w:val="0"/>
          <w:divBdr>
            <w:top w:val="none" w:sz="0" w:space="0" w:color="auto"/>
            <w:left w:val="none" w:sz="0" w:space="0" w:color="auto"/>
            <w:bottom w:val="none" w:sz="0" w:space="0" w:color="auto"/>
            <w:right w:val="none" w:sz="0" w:space="0" w:color="auto"/>
          </w:divBdr>
        </w:div>
      </w:divsChild>
    </w:div>
    <w:div w:id="561526802">
      <w:bodyDiv w:val="1"/>
      <w:marLeft w:val="0"/>
      <w:marRight w:val="0"/>
      <w:marTop w:val="0"/>
      <w:marBottom w:val="0"/>
      <w:divBdr>
        <w:top w:val="none" w:sz="0" w:space="0" w:color="auto"/>
        <w:left w:val="none" w:sz="0" w:space="0" w:color="auto"/>
        <w:bottom w:val="none" w:sz="0" w:space="0" w:color="auto"/>
        <w:right w:val="none" w:sz="0" w:space="0" w:color="auto"/>
      </w:divBdr>
    </w:div>
    <w:div w:id="1035153965">
      <w:bodyDiv w:val="1"/>
      <w:marLeft w:val="0"/>
      <w:marRight w:val="0"/>
      <w:marTop w:val="0"/>
      <w:marBottom w:val="0"/>
      <w:divBdr>
        <w:top w:val="none" w:sz="0" w:space="0" w:color="auto"/>
        <w:left w:val="none" w:sz="0" w:space="0" w:color="auto"/>
        <w:bottom w:val="none" w:sz="0" w:space="0" w:color="auto"/>
        <w:right w:val="none" w:sz="0" w:space="0" w:color="auto"/>
      </w:divBdr>
    </w:div>
    <w:div w:id="1277104281">
      <w:bodyDiv w:val="1"/>
      <w:marLeft w:val="0"/>
      <w:marRight w:val="0"/>
      <w:marTop w:val="0"/>
      <w:marBottom w:val="0"/>
      <w:divBdr>
        <w:top w:val="none" w:sz="0" w:space="0" w:color="auto"/>
        <w:left w:val="none" w:sz="0" w:space="0" w:color="auto"/>
        <w:bottom w:val="none" w:sz="0" w:space="0" w:color="auto"/>
        <w:right w:val="none" w:sz="0" w:space="0" w:color="auto"/>
      </w:divBdr>
    </w:div>
    <w:div w:id="1585264077">
      <w:bodyDiv w:val="1"/>
      <w:marLeft w:val="0"/>
      <w:marRight w:val="0"/>
      <w:marTop w:val="0"/>
      <w:marBottom w:val="0"/>
      <w:divBdr>
        <w:top w:val="none" w:sz="0" w:space="0" w:color="auto"/>
        <w:left w:val="none" w:sz="0" w:space="0" w:color="auto"/>
        <w:bottom w:val="none" w:sz="0" w:space="0" w:color="auto"/>
        <w:right w:val="none" w:sz="0" w:space="0" w:color="auto"/>
      </w:divBdr>
    </w:div>
    <w:div w:id="1876696660">
      <w:bodyDiv w:val="1"/>
      <w:marLeft w:val="0"/>
      <w:marRight w:val="0"/>
      <w:marTop w:val="0"/>
      <w:marBottom w:val="0"/>
      <w:divBdr>
        <w:top w:val="none" w:sz="0" w:space="0" w:color="auto"/>
        <w:left w:val="none" w:sz="0" w:space="0" w:color="auto"/>
        <w:bottom w:val="none" w:sz="0" w:space="0" w:color="auto"/>
        <w:right w:val="none" w:sz="0" w:space="0" w:color="auto"/>
      </w:divBdr>
    </w:div>
    <w:div w:id="2078286514">
      <w:bodyDiv w:val="1"/>
      <w:marLeft w:val="0"/>
      <w:marRight w:val="0"/>
      <w:marTop w:val="0"/>
      <w:marBottom w:val="0"/>
      <w:divBdr>
        <w:top w:val="none" w:sz="0" w:space="0" w:color="auto"/>
        <w:left w:val="none" w:sz="0" w:space="0" w:color="auto"/>
        <w:bottom w:val="none" w:sz="0" w:space="0" w:color="auto"/>
        <w:right w:val="none" w:sz="0" w:space="0" w:color="auto"/>
      </w:divBdr>
    </w:div>
    <w:div w:id="21416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Lauren O'Brien</cp:lastModifiedBy>
  <cp:revision>18</cp:revision>
  <dcterms:created xsi:type="dcterms:W3CDTF">2023-08-03T10:19:00Z</dcterms:created>
  <dcterms:modified xsi:type="dcterms:W3CDTF">2023-08-17T10:44:00Z</dcterms:modified>
</cp:coreProperties>
</file>