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F1EDE" w14:textId="77777777" w:rsidR="00784834" w:rsidRDefault="00000000">
      <w:pPr>
        <w:pStyle w:val="BodyText"/>
        <w:ind w:left="2852"/>
        <w:rPr>
          <w:rFonts w:ascii="Times New Roman" w:hAnsi="Times New Roman"/>
          <w:sz w:val="20"/>
          <w:szCs w:val="20"/>
        </w:rPr>
      </w:pPr>
      <w:r>
        <w:rPr>
          <w:rFonts w:ascii="Times New Roman" w:hAnsi="Times New Roman"/>
          <w:noProof/>
          <w:sz w:val="20"/>
          <w:szCs w:val="20"/>
        </w:rPr>
        <w:drawing>
          <wp:anchor distT="57150" distB="57150" distL="57150" distR="57150" simplePos="0" relativeHeight="251659264" behindDoc="0" locked="0" layoutInCell="1" allowOverlap="1" wp14:anchorId="3AA5F707" wp14:editId="0C029B8B">
            <wp:simplePos x="0" y="0"/>
            <wp:positionH relativeFrom="column">
              <wp:posOffset>4168140</wp:posOffset>
            </wp:positionH>
            <wp:positionV relativeFrom="line">
              <wp:posOffset>104140</wp:posOffset>
            </wp:positionV>
            <wp:extent cx="1363981" cy="1789430"/>
            <wp:effectExtent l="0" t="0" r="0" b="0"/>
            <wp:wrapThrough wrapText="bothSides" distL="57150" distR="57150">
              <wp:wrapPolygon edited="1">
                <wp:start x="819" y="0"/>
                <wp:lineTo x="21191" y="156"/>
                <wp:lineTo x="21600" y="624"/>
                <wp:lineTo x="21395" y="21366"/>
                <wp:lineTo x="20986" y="21600"/>
                <wp:lineTo x="307" y="21444"/>
                <wp:lineTo x="0" y="21132"/>
                <wp:lineTo x="205" y="312"/>
                <wp:lineTo x="819" y="0"/>
              </wp:wrapPolygon>
            </wp:wrapThrough>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6"/>
                    <a:stretch>
                      <a:fillRect/>
                    </a:stretch>
                  </pic:blipFill>
                  <pic:spPr>
                    <a:xfrm>
                      <a:off x="0" y="0"/>
                      <a:ext cx="1363981" cy="1789430"/>
                    </a:xfrm>
                    <a:prstGeom prst="rect">
                      <a:avLst/>
                    </a:prstGeom>
                    <a:ln w="12700" cap="flat">
                      <a:noFill/>
                      <a:miter lim="400000"/>
                    </a:ln>
                    <a:effectLst/>
                  </pic:spPr>
                </pic:pic>
              </a:graphicData>
            </a:graphic>
          </wp:anchor>
        </w:drawing>
      </w:r>
      <w:r>
        <w:rPr>
          <w:rFonts w:ascii="Times New Roman" w:hAnsi="Times New Roman"/>
          <w:noProof/>
          <w:sz w:val="20"/>
          <w:szCs w:val="20"/>
        </w:rPr>
        <w:drawing>
          <wp:inline distT="0" distB="0" distL="0" distR="0" wp14:anchorId="5B15C85C" wp14:editId="6DB45958">
            <wp:extent cx="1794172" cy="672083"/>
            <wp:effectExtent l="0" t="0" r="0" b="0"/>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7"/>
                    <a:stretch>
                      <a:fillRect/>
                    </a:stretch>
                  </pic:blipFill>
                  <pic:spPr>
                    <a:xfrm>
                      <a:off x="0" y="0"/>
                      <a:ext cx="1794172" cy="672083"/>
                    </a:xfrm>
                    <a:prstGeom prst="rect">
                      <a:avLst/>
                    </a:prstGeom>
                    <a:ln w="12700" cap="flat">
                      <a:noFill/>
                      <a:miter lim="400000"/>
                    </a:ln>
                    <a:effectLst/>
                  </pic:spPr>
                </pic:pic>
              </a:graphicData>
            </a:graphic>
          </wp:inline>
        </w:drawing>
      </w:r>
    </w:p>
    <w:p w14:paraId="6B7FF6B3" w14:textId="77777777" w:rsidR="00784834" w:rsidRDefault="00784834">
      <w:pPr>
        <w:pStyle w:val="BodyText"/>
        <w:rPr>
          <w:rFonts w:ascii="Times New Roman" w:hAnsi="Times New Roman"/>
          <w:sz w:val="20"/>
          <w:szCs w:val="20"/>
        </w:rPr>
      </w:pPr>
    </w:p>
    <w:p w14:paraId="272818E1" w14:textId="77777777" w:rsidR="00784834" w:rsidRDefault="00784834">
      <w:pPr>
        <w:pStyle w:val="BodyText"/>
        <w:rPr>
          <w:rFonts w:ascii="Times New Roman" w:hAnsi="Times New Roman"/>
          <w:sz w:val="20"/>
          <w:szCs w:val="20"/>
        </w:rPr>
      </w:pPr>
    </w:p>
    <w:p w14:paraId="484F4023" w14:textId="77777777" w:rsidR="00784834" w:rsidRDefault="00784834">
      <w:pPr>
        <w:pStyle w:val="BodyText"/>
        <w:spacing w:before="3"/>
        <w:rPr>
          <w:rFonts w:ascii="Times New Roman" w:hAnsi="Times New Roman"/>
        </w:rPr>
      </w:pPr>
    </w:p>
    <w:p w14:paraId="235C54BC" w14:textId="77777777" w:rsidR="00784834" w:rsidRDefault="00000000">
      <w:pPr>
        <w:pStyle w:val="Title"/>
        <w:rPr>
          <w:rFonts w:ascii="游ゴシック体 ミディアム" w:eastAsia="游ゴシック体 ミディアム" w:hAnsi="游ゴシック体 ミディアム" w:cs="游ゴシック体 ミディアム"/>
          <w:sz w:val="24"/>
          <w:szCs w:val="24"/>
        </w:rPr>
      </w:pPr>
      <w:r>
        <w:t>VÍKINGUR ÓLAFSSON</w:t>
      </w:r>
      <w:r>
        <w:rPr>
          <w:rFonts w:ascii="游ゴシック体 ミディアム" w:hAnsi="游ゴシック体 ミディアム"/>
          <w:spacing w:val="-2"/>
          <w:sz w:val="24"/>
          <w:szCs w:val="24"/>
        </w:rPr>
        <w:t xml:space="preserve"> </w:t>
      </w:r>
      <w:r>
        <w:rPr>
          <w:rFonts w:ascii="游ゴシック体 ミディアム" w:hAnsi="游ゴシック体 ミディアム"/>
          <w:sz w:val="24"/>
          <w:szCs w:val="24"/>
        </w:rPr>
        <w:t xml:space="preserve"> </w:t>
      </w:r>
    </w:p>
    <w:p w14:paraId="282B77DB" w14:textId="77777777" w:rsidR="00784834" w:rsidRDefault="00000000">
      <w:pPr>
        <w:pStyle w:val="BodyA"/>
        <w:spacing w:before="2"/>
        <w:ind w:left="120"/>
        <w:rPr>
          <w:sz w:val="34"/>
          <w:szCs w:val="34"/>
        </w:rPr>
      </w:pPr>
      <w:r>
        <w:rPr>
          <w:sz w:val="34"/>
          <w:szCs w:val="34"/>
        </w:rPr>
        <w:t>Piano</w:t>
      </w:r>
    </w:p>
    <w:p w14:paraId="26A1D1F2" w14:textId="77777777" w:rsidR="00784834" w:rsidRDefault="00784834">
      <w:pPr>
        <w:pStyle w:val="BodyText"/>
        <w:spacing w:before="4"/>
        <w:rPr>
          <w:sz w:val="53"/>
          <w:szCs w:val="53"/>
        </w:rPr>
      </w:pPr>
    </w:p>
    <w:p w14:paraId="28FFEC09" w14:textId="77777777" w:rsidR="00784834" w:rsidRDefault="00784834">
      <w:pPr>
        <w:pStyle w:val="BodyText"/>
        <w:ind w:left="120" w:right="151"/>
      </w:pPr>
    </w:p>
    <w:p w14:paraId="7D0ED4CE" w14:textId="77777777" w:rsidR="00784834" w:rsidRDefault="00000000">
      <w:pPr>
        <w:pStyle w:val="BodyText"/>
        <w:ind w:left="120" w:right="151"/>
      </w:pPr>
      <w:r>
        <w:t xml:space="preserve">Icelandic pianist Víkingur Ólafsson has made a profound impact with his remarkable combination of highest level musicianship and visionary programmes. His recordings for Deutsche Grammophon – </w:t>
      </w:r>
      <w:r>
        <w:rPr>
          <w:i/>
          <w:iCs/>
        </w:rPr>
        <w:t>Philip Glass Piano Works</w:t>
      </w:r>
      <w:r>
        <w:t xml:space="preserve"> (2017), </w:t>
      </w:r>
      <w:r>
        <w:rPr>
          <w:i/>
          <w:iCs/>
        </w:rPr>
        <w:t>Johann Sebastian Bach</w:t>
      </w:r>
      <w:r>
        <w:t xml:space="preserve"> (2018), </w:t>
      </w:r>
      <w:r>
        <w:rPr>
          <w:i/>
          <w:iCs/>
        </w:rPr>
        <w:t>Debussy Rameau</w:t>
      </w:r>
      <w:r>
        <w:t xml:space="preserve"> (2020), </w:t>
      </w:r>
      <w:r>
        <w:rPr>
          <w:i/>
          <w:iCs/>
        </w:rPr>
        <w:t>Mozart &amp; Contemporaries</w:t>
      </w:r>
      <w:r>
        <w:t xml:space="preserve"> (2021) and </w:t>
      </w:r>
      <w:r>
        <w:rPr>
          <w:i/>
          <w:iCs/>
        </w:rPr>
        <w:t>From Afar</w:t>
      </w:r>
      <w:r>
        <w:t xml:space="preserve"> (2022) – captured the public and critical imagination and have led to career streams of over 600 million.</w:t>
      </w:r>
    </w:p>
    <w:p w14:paraId="3D06E43D" w14:textId="77777777" w:rsidR="00784834" w:rsidRDefault="00784834">
      <w:pPr>
        <w:pStyle w:val="BodyText"/>
        <w:spacing w:before="2"/>
      </w:pPr>
    </w:p>
    <w:p w14:paraId="4C6EC64F" w14:textId="68083757" w:rsidR="00784834" w:rsidRDefault="00000000">
      <w:pPr>
        <w:pStyle w:val="BodyText"/>
        <w:ind w:left="120"/>
      </w:pPr>
      <w:r>
        <w:t xml:space="preserve">In October 2023, Ólafsson releases his anticipated new album on Deutsche Grammophon of J.S. Bach’s </w:t>
      </w:r>
      <w:r w:rsidRPr="0072402D">
        <w:rPr>
          <w:i/>
          <w:iCs/>
        </w:rPr>
        <w:t>Goldberg Variations</w:t>
      </w:r>
      <w:r>
        <w:t xml:space="preserve">. Ólafsson has dedicated his entire 2023/24 season to a </w:t>
      </w:r>
      <w:r w:rsidRPr="0072402D">
        <w:rPr>
          <w:i/>
          <w:iCs/>
        </w:rPr>
        <w:t>Goldberg Variations</w:t>
      </w:r>
      <w:r>
        <w:t xml:space="preserve"> world tour, performing the work across six continents throughout the year. He brings Bach’s masterpiece to major concert halls</w:t>
      </w:r>
      <w:r w:rsidR="000B0422">
        <w:t>,</w:t>
      </w:r>
      <w:r>
        <w:t xml:space="preserve"> including London’s Southbank Centre, New York’s Carnegie Hall, Wiener Konzerthaus, Philharmonie de Paris, Tokyo’s Suntory Hall, Harpa Concert Hall, Walt Disney Hall, Sala São Paulo, Shanghai Symphony Hall, Tonhalle Z</w:t>
      </w:r>
      <w:r w:rsidR="00FE69AC">
        <w:t>ü</w:t>
      </w:r>
      <w:r>
        <w:t>rich, Philharmonie Berlin, Mupa Budapest, KKL Luzern and Alte Oper Frankfurt, to name a few.</w:t>
      </w:r>
    </w:p>
    <w:p w14:paraId="50BAAFD9" w14:textId="77777777" w:rsidR="00784834" w:rsidRDefault="00784834">
      <w:pPr>
        <w:pStyle w:val="BodyText"/>
      </w:pPr>
    </w:p>
    <w:p w14:paraId="24F8E7EF" w14:textId="1816B59C" w:rsidR="00784834" w:rsidRDefault="00000000">
      <w:pPr>
        <w:pStyle w:val="BodyText"/>
        <w:ind w:left="120" w:right="416"/>
      </w:pPr>
      <w:r>
        <w:t>Now one of the most sought-after artists of today, Ólafsson’s multiple awards include Opus Klassik Instrumentalist of the Year (2023), Opus Klassik Solo Recording Instrumental (twice), CoScan’s International Nordic Person of the Year (2023), the Rolf Schock Prize for Music (2022), Gramophone’s Artist of the Year (2019), and Album of the Year at the BBC Music Magazine Awards (2019).</w:t>
      </w:r>
    </w:p>
    <w:p w14:paraId="7BE675F7" w14:textId="77777777" w:rsidR="00784834" w:rsidRDefault="00784834">
      <w:pPr>
        <w:pStyle w:val="BodyText"/>
        <w:spacing w:before="2"/>
      </w:pPr>
    </w:p>
    <w:p w14:paraId="53488322" w14:textId="3A41D17A" w:rsidR="00784834" w:rsidRDefault="00000000">
      <w:pPr>
        <w:pStyle w:val="BodyText"/>
        <w:ind w:left="120" w:right="131"/>
      </w:pPr>
      <w:r>
        <w:t xml:space="preserve">A captivating communicator both on and off stage, Ólafsson’s significant talent extends to broadcast, having presented several of his own series for television and radio. He was Artist in Residence for three months on BBC Radio 4’s flagship arts programme, </w:t>
      </w:r>
      <w:r w:rsidRPr="0072402D">
        <w:rPr>
          <w:i/>
          <w:iCs/>
        </w:rPr>
        <w:t>Front Row</w:t>
      </w:r>
      <w:r>
        <w:t xml:space="preserve"> – broadcasting live during lockdown from an empty Harpa concert hall in Reykjavík and reaching millions of listeners around the world.</w:t>
      </w:r>
    </w:p>
    <w:p w14:paraId="1FDB99AD" w14:textId="77777777" w:rsidR="00784834" w:rsidRDefault="00784834">
      <w:pPr>
        <w:pStyle w:val="BodyText"/>
        <w:rPr>
          <w:sz w:val="20"/>
          <w:szCs w:val="20"/>
        </w:rPr>
      </w:pPr>
    </w:p>
    <w:p w14:paraId="46A35205" w14:textId="77777777" w:rsidR="00784834" w:rsidRDefault="00784834">
      <w:pPr>
        <w:pStyle w:val="BodyText"/>
        <w:rPr>
          <w:sz w:val="20"/>
          <w:szCs w:val="20"/>
        </w:rPr>
      </w:pPr>
    </w:p>
    <w:p w14:paraId="028E714C" w14:textId="77777777" w:rsidR="00784834" w:rsidRDefault="00784834">
      <w:pPr>
        <w:pStyle w:val="BodyText"/>
        <w:rPr>
          <w:sz w:val="20"/>
          <w:szCs w:val="20"/>
        </w:rPr>
      </w:pPr>
    </w:p>
    <w:p w14:paraId="2D9D1E2B" w14:textId="77777777" w:rsidR="00784834" w:rsidRDefault="00784834">
      <w:pPr>
        <w:pStyle w:val="BodyText"/>
        <w:rPr>
          <w:sz w:val="20"/>
          <w:szCs w:val="20"/>
        </w:rPr>
      </w:pPr>
    </w:p>
    <w:p w14:paraId="7F9B1BE1" w14:textId="77777777" w:rsidR="00784834" w:rsidRDefault="00784834">
      <w:pPr>
        <w:pStyle w:val="BodyText"/>
        <w:rPr>
          <w:sz w:val="20"/>
          <w:szCs w:val="20"/>
        </w:rPr>
      </w:pPr>
    </w:p>
    <w:p w14:paraId="7C8989C9" w14:textId="77777777" w:rsidR="00784834" w:rsidRDefault="00784834">
      <w:pPr>
        <w:pStyle w:val="BodyText"/>
        <w:rPr>
          <w:sz w:val="20"/>
          <w:szCs w:val="20"/>
        </w:rPr>
      </w:pPr>
    </w:p>
    <w:p w14:paraId="4377D862" w14:textId="77777777" w:rsidR="00784834" w:rsidRDefault="00784834">
      <w:pPr>
        <w:pStyle w:val="BodyText"/>
        <w:rPr>
          <w:sz w:val="20"/>
          <w:szCs w:val="20"/>
        </w:rPr>
      </w:pPr>
    </w:p>
    <w:p w14:paraId="67B504E3" w14:textId="77777777" w:rsidR="00784834" w:rsidRDefault="00784834">
      <w:pPr>
        <w:pStyle w:val="BodyText"/>
        <w:rPr>
          <w:sz w:val="20"/>
          <w:szCs w:val="20"/>
        </w:rPr>
      </w:pPr>
    </w:p>
    <w:p w14:paraId="268957C7" w14:textId="77777777" w:rsidR="00784834" w:rsidRDefault="00784834">
      <w:pPr>
        <w:pStyle w:val="BodyText"/>
        <w:rPr>
          <w:sz w:val="20"/>
          <w:szCs w:val="20"/>
        </w:rPr>
      </w:pPr>
    </w:p>
    <w:p w14:paraId="7DF92290" w14:textId="77777777" w:rsidR="00784834" w:rsidRDefault="00784834">
      <w:pPr>
        <w:pStyle w:val="BodyText"/>
        <w:rPr>
          <w:sz w:val="20"/>
          <w:szCs w:val="20"/>
        </w:rPr>
      </w:pPr>
    </w:p>
    <w:p w14:paraId="59AFF422" w14:textId="77777777" w:rsidR="00784834" w:rsidRDefault="00784834">
      <w:pPr>
        <w:pStyle w:val="BodyText"/>
        <w:rPr>
          <w:sz w:val="20"/>
          <w:szCs w:val="20"/>
        </w:rPr>
      </w:pPr>
    </w:p>
    <w:p w14:paraId="4E35A5ED" w14:textId="77777777" w:rsidR="00784834" w:rsidRDefault="00784834">
      <w:pPr>
        <w:pStyle w:val="BodyText"/>
        <w:rPr>
          <w:sz w:val="20"/>
          <w:szCs w:val="20"/>
        </w:rPr>
      </w:pPr>
    </w:p>
    <w:p w14:paraId="7B2B4C50" w14:textId="77777777" w:rsidR="00784834" w:rsidRDefault="00784834">
      <w:pPr>
        <w:pStyle w:val="BodyText"/>
        <w:rPr>
          <w:sz w:val="20"/>
          <w:szCs w:val="20"/>
        </w:rPr>
      </w:pPr>
    </w:p>
    <w:p w14:paraId="471B8363" w14:textId="77777777" w:rsidR="00784834" w:rsidRDefault="00784834">
      <w:pPr>
        <w:pStyle w:val="BodyText"/>
        <w:rPr>
          <w:sz w:val="20"/>
          <w:szCs w:val="20"/>
        </w:rPr>
      </w:pPr>
    </w:p>
    <w:p w14:paraId="058C3D38" w14:textId="77777777" w:rsidR="00784834" w:rsidRDefault="00784834">
      <w:pPr>
        <w:pStyle w:val="BodyText"/>
        <w:rPr>
          <w:sz w:val="20"/>
          <w:szCs w:val="20"/>
        </w:rPr>
      </w:pPr>
    </w:p>
    <w:p w14:paraId="70152F0F" w14:textId="77777777" w:rsidR="00784834" w:rsidRDefault="00784834">
      <w:pPr>
        <w:pStyle w:val="BodyText"/>
        <w:rPr>
          <w:sz w:val="20"/>
          <w:szCs w:val="20"/>
        </w:rPr>
      </w:pPr>
    </w:p>
    <w:p w14:paraId="77BB489C" w14:textId="77777777" w:rsidR="00784834" w:rsidRDefault="00784834">
      <w:pPr>
        <w:pStyle w:val="BodyText"/>
        <w:rPr>
          <w:sz w:val="20"/>
          <w:szCs w:val="20"/>
        </w:rPr>
      </w:pPr>
    </w:p>
    <w:p w14:paraId="66DD73BE" w14:textId="77777777" w:rsidR="00784834" w:rsidRDefault="00784834">
      <w:pPr>
        <w:pStyle w:val="BodyText"/>
        <w:rPr>
          <w:sz w:val="20"/>
          <w:szCs w:val="20"/>
        </w:rPr>
      </w:pPr>
    </w:p>
    <w:p w14:paraId="58AE2F97" w14:textId="77777777" w:rsidR="00784834" w:rsidRDefault="00784834">
      <w:pPr>
        <w:pStyle w:val="BodyText"/>
        <w:rPr>
          <w:sz w:val="20"/>
          <w:szCs w:val="20"/>
        </w:rPr>
      </w:pPr>
    </w:p>
    <w:p w14:paraId="2D649F74" w14:textId="77777777" w:rsidR="00784834" w:rsidRDefault="00784834">
      <w:pPr>
        <w:pStyle w:val="BodyText"/>
        <w:rPr>
          <w:sz w:val="20"/>
          <w:szCs w:val="20"/>
        </w:rPr>
      </w:pPr>
    </w:p>
    <w:p w14:paraId="0845F8B0" w14:textId="77777777" w:rsidR="00784834" w:rsidRDefault="00784834">
      <w:pPr>
        <w:pStyle w:val="BodyText"/>
        <w:rPr>
          <w:sz w:val="20"/>
          <w:szCs w:val="20"/>
        </w:rPr>
      </w:pPr>
    </w:p>
    <w:p w14:paraId="7F623FB7" w14:textId="77777777" w:rsidR="00784834" w:rsidRDefault="00784834">
      <w:pPr>
        <w:pStyle w:val="BodyText"/>
        <w:rPr>
          <w:sz w:val="20"/>
          <w:szCs w:val="20"/>
        </w:rPr>
      </w:pPr>
    </w:p>
    <w:p w14:paraId="77335021" w14:textId="77777777" w:rsidR="00784834" w:rsidRDefault="00784834">
      <w:pPr>
        <w:pStyle w:val="BodyText"/>
        <w:rPr>
          <w:sz w:val="20"/>
          <w:szCs w:val="20"/>
        </w:rPr>
      </w:pPr>
    </w:p>
    <w:p w14:paraId="0695FD8D" w14:textId="77777777" w:rsidR="00784834" w:rsidRDefault="00784834">
      <w:pPr>
        <w:pStyle w:val="BodyText"/>
        <w:rPr>
          <w:sz w:val="20"/>
          <w:szCs w:val="20"/>
        </w:rPr>
      </w:pPr>
    </w:p>
    <w:p w14:paraId="432CAB91" w14:textId="77777777" w:rsidR="00784834" w:rsidRDefault="00784834">
      <w:pPr>
        <w:pStyle w:val="BodyText"/>
        <w:spacing w:before="7"/>
        <w:rPr>
          <w:sz w:val="17"/>
          <w:szCs w:val="17"/>
        </w:rPr>
      </w:pPr>
    </w:p>
    <w:p w14:paraId="64FF8BE0" w14:textId="33A1735F" w:rsidR="00784834" w:rsidRDefault="00784834">
      <w:pPr>
        <w:pStyle w:val="BodyA"/>
        <w:ind w:left="120"/>
      </w:pPr>
    </w:p>
    <w:sectPr w:rsidR="00784834">
      <w:footerReference w:type="default" r:id="rId8"/>
      <w:pgSz w:w="11900" w:h="16860"/>
      <w:pgMar w:top="82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136B5" w14:textId="77777777" w:rsidR="00335A03" w:rsidRDefault="00335A03">
      <w:r>
        <w:separator/>
      </w:r>
    </w:p>
  </w:endnote>
  <w:endnote w:type="continuationSeparator" w:id="0">
    <w:p w14:paraId="612ED77E" w14:textId="77777777" w:rsidR="00335A03" w:rsidRDefault="0033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游ゴシック体 ミディアム">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4C814" w14:textId="2CD9BE1C" w:rsidR="000B0422" w:rsidRDefault="000B0422" w:rsidP="000B0422">
    <w:pPr>
      <w:pStyle w:val="BodyA"/>
      <w:ind w:left="120"/>
      <w:rPr>
        <w:sz w:val="20"/>
        <w:szCs w:val="20"/>
      </w:rPr>
    </w:pPr>
    <w:r>
      <w:rPr>
        <w:sz w:val="20"/>
        <w:szCs w:val="20"/>
      </w:rPr>
      <w:t>2023/24</w:t>
    </w:r>
    <w:r>
      <w:rPr>
        <w:spacing w:val="-1"/>
        <w:sz w:val="20"/>
        <w:szCs w:val="20"/>
      </w:rPr>
      <w:t xml:space="preserve"> </w:t>
    </w:r>
    <w:r>
      <w:rPr>
        <w:sz w:val="20"/>
        <w:szCs w:val="20"/>
        <w:lang w:val="en-US"/>
      </w:rPr>
      <w:t>season</w:t>
    </w:r>
    <w:r>
      <w:rPr>
        <w:sz w:val="20"/>
        <w:szCs w:val="20"/>
      </w:rPr>
      <w:t xml:space="preserve"> </w:t>
    </w:r>
    <w:r>
      <w:rPr>
        <w:sz w:val="20"/>
        <w:szCs w:val="20"/>
        <w:lang w:val="en-US"/>
      </w:rPr>
      <w:t>only.</w:t>
    </w:r>
    <w:r>
      <w:rPr>
        <w:sz w:val="20"/>
        <w:szCs w:val="20"/>
      </w:rPr>
      <w:t xml:space="preserve"> </w:t>
    </w:r>
    <w:r>
      <w:rPr>
        <w:sz w:val="20"/>
        <w:szCs w:val="20"/>
        <w:lang w:val="en-US"/>
      </w:rPr>
      <w:t>Please</w:t>
    </w:r>
    <w:r>
      <w:rPr>
        <w:spacing w:val="-1"/>
        <w:sz w:val="20"/>
        <w:szCs w:val="20"/>
      </w:rPr>
      <w:t xml:space="preserve"> </w:t>
    </w:r>
    <w:r>
      <w:rPr>
        <w:sz w:val="20"/>
        <w:szCs w:val="20"/>
      </w:rPr>
      <w:t>do</w:t>
    </w:r>
    <w:r>
      <w:rPr>
        <w:spacing w:val="-1"/>
        <w:sz w:val="20"/>
        <w:szCs w:val="20"/>
      </w:rPr>
      <w:t xml:space="preserve"> </w:t>
    </w:r>
    <w:r>
      <w:rPr>
        <w:sz w:val="20"/>
        <w:szCs w:val="20"/>
        <w:lang w:val="en-US"/>
      </w:rPr>
      <w:t>not</w:t>
    </w:r>
    <w:r>
      <w:rPr>
        <w:sz w:val="20"/>
        <w:szCs w:val="20"/>
      </w:rPr>
      <w:t xml:space="preserve"> alter, edit,</w:t>
    </w:r>
    <w:r>
      <w:rPr>
        <w:spacing w:val="-1"/>
        <w:sz w:val="20"/>
        <w:szCs w:val="20"/>
      </w:rPr>
      <w:t xml:space="preserve"> </w:t>
    </w:r>
    <w:r>
      <w:rPr>
        <w:sz w:val="20"/>
        <w:szCs w:val="20"/>
      </w:rPr>
      <w:t xml:space="preserve">or </w:t>
    </w:r>
    <w:r>
      <w:rPr>
        <w:sz w:val="20"/>
        <w:szCs w:val="20"/>
        <w:lang w:val="en-US"/>
      </w:rPr>
      <w:t>shorten</w:t>
    </w:r>
    <w:r>
      <w:rPr>
        <w:spacing w:val="-1"/>
        <w:sz w:val="20"/>
        <w:szCs w:val="20"/>
      </w:rPr>
      <w:t xml:space="preserve"> </w:t>
    </w:r>
    <w:r>
      <w:rPr>
        <w:sz w:val="20"/>
        <w:szCs w:val="20"/>
        <w:lang w:val="en-US"/>
      </w:rPr>
      <w:t>this</w:t>
    </w:r>
    <w:r>
      <w:rPr>
        <w:sz w:val="20"/>
        <w:szCs w:val="20"/>
      </w:rPr>
      <w:t xml:space="preserve"> </w:t>
    </w:r>
    <w:r>
      <w:rPr>
        <w:sz w:val="20"/>
        <w:szCs w:val="20"/>
        <w:lang w:val="fr-FR"/>
      </w:rPr>
      <w:t>biography</w:t>
    </w:r>
    <w:r>
      <w:rPr>
        <w:sz w:val="20"/>
        <w:szCs w:val="20"/>
      </w:rPr>
      <w:t xml:space="preserve"> </w:t>
    </w:r>
    <w:r>
      <w:rPr>
        <w:sz w:val="20"/>
        <w:szCs w:val="20"/>
        <w:lang w:val="en-US"/>
      </w:rPr>
      <w:t>without</w:t>
    </w:r>
    <w:r>
      <w:rPr>
        <w:sz w:val="20"/>
        <w:szCs w:val="20"/>
      </w:rPr>
      <w:t xml:space="preserve"> prior</w:t>
    </w:r>
    <w:r>
      <w:rPr>
        <w:spacing w:val="-52"/>
        <w:sz w:val="20"/>
        <w:szCs w:val="20"/>
      </w:rPr>
      <w:t xml:space="preserve"> </w:t>
    </w:r>
    <w:r>
      <w:rPr>
        <w:sz w:val="20"/>
        <w:szCs w:val="20"/>
        <w:lang w:val="fr-FR"/>
      </w:rPr>
      <w:t>permission</w:t>
    </w:r>
    <w:r>
      <w:rPr>
        <w:spacing w:val="-2"/>
        <w:sz w:val="20"/>
        <w:szCs w:val="20"/>
      </w:rPr>
      <w:t xml:space="preserve"> </w:t>
    </w:r>
    <w:r>
      <w:rPr>
        <w:sz w:val="20"/>
        <w:szCs w:val="20"/>
      </w:rPr>
      <w:t>- all</w:t>
    </w:r>
    <w:r>
      <w:rPr>
        <w:spacing w:val="-1"/>
        <w:sz w:val="20"/>
        <w:szCs w:val="20"/>
      </w:rPr>
      <w:t xml:space="preserve"> </w:t>
    </w:r>
    <w:r>
      <w:rPr>
        <w:sz w:val="20"/>
        <w:szCs w:val="20"/>
        <w:lang w:val="en-US"/>
      </w:rPr>
      <w:t>changes</w:t>
    </w:r>
    <w:r>
      <w:rPr>
        <w:sz w:val="20"/>
        <w:szCs w:val="20"/>
      </w:rPr>
      <w:t xml:space="preserve"> </w:t>
    </w:r>
    <w:r>
      <w:rPr>
        <w:sz w:val="20"/>
        <w:szCs w:val="20"/>
        <w:lang w:val="en-US"/>
      </w:rPr>
      <w:t>must</w:t>
    </w:r>
    <w:r>
      <w:rPr>
        <w:sz w:val="20"/>
        <w:szCs w:val="20"/>
      </w:rPr>
      <w:t xml:space="preserve"> be </w:t>
    </w:r>
    <w:r>
      <w:rPr>
        <w:sz w:val="20"/>
        <w:szCs w:val="20"/>
        <w:lang w:val="en-US"/>
      </w:rPr>
      <w:t>approved</w:t>
    </w:r>
    <w:r>
      <w:rPr>
        <w:sz w:val="20"/>
        <w:szCs w:val="20"/>
      </w:rPr>
      <w:t xml:space="preserve"> by HarrisonParrott and </w:t>
    </w:r>
    <w:r>
      <w:rPr>
        <w:sz w:val="20"/>
        <w:szCs w:val="20"/>
        <w:lang w:val="en-US"/>
      </w:rPr>
      <w:t>the</w:t>
    </w:r>
    <w:r>
      <w:rPr>
        <w:sz w:val="20"/>
        <w:szCs w:val="20"/>
      </w:rPr>
      <w:t xml:space="preserve"> Artist. </w:t>
    </w:r>
  </w:p>
  <w:p w14:paraId="756C6621" w14:textId="77777777" w:rsidR="000B0422" w:rsidRDefault="000B0422" w:rsidP="000B0422">
    <w:pPr>
      <w:pStyle w:val="BodyA"/>
      <w:ind w:left="120"/>
    </w:pPr>
    <w:r>
      <w:rPr>
        <w:sz w:val="20"/>
        <w:szCs w:val="20"/>
        <w:lang w:val="en-US"/>
      </w:rPr>
      <w:t xml:space="preserve">We kindly ask that where possible, the QR code is also printed in the programme. A link is available upon request for all digital programmes. </w:t>
    </w:r>
  </w:p>
  <w:p w14:paraId="05F897F9" w14:textId="4F207FF5" w:rsidR="000B0422" w:rsidRDefault="000B0422">
    <w:pPr>
      <w:pStyle w:val="Footer"/>
    </w:pPr>
  </w:p>
  <w:p w14:paraId="471E7304" w14:textId="77777777" w:rsidR="00784834" w:rsidRDefault="0078483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752D7" w14:textId="77777777" w:rsidR="00335A03" w:rsidRDefault="00335A03">
      <w:r>
        <w:separator/>
      </w:r>
    </w:p>
  </w:footnote>
  <w:footnote w:type="continuationSeparator" w:id="0">
    <w:p w14:paraId="4CB056F4" w14:textId="77777777" w:rsidR="00335A03" w:rsidRDefault="00335A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834"/>
    <w:rsid w:val="000B0422"/>
    <w:rsid w:val="00190C10"/>
    <w:rsid w:val="00335A03"/>
    <w:rsid w:val="0045333A"/>
    <w:rsid w:val="0072402D"/>
    <w:rsid w:val="00784834"/>
    <w:rsid w:val="00CD00F6"/>
    <w:rsid w:val="00F86965"/>
    <w:rsid w:val="00FE6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B44E06E"/>
  <w15:docId w15:val="{DC90EE0F-1F75-E54E-851B-9DD89F71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pPr>
      <w:widowControl w:val="0"/>
    </w:pPr>
    <w:rPr>
      <w:rFonts w:ascii="Arial" w:hAnsi="Arial" w:cs="Arial Unicode MS"/>
      <w:color w:val="000000"/>
      <w:sz w:val="19"/>
      <w:szCs w:val="19"/>
      <w:u w:color="000000"/>
      <w:lang w:val="en-US"/>
    </w:rPr>
  </w:style>
  <w:style w:type="paragraph" w:styleId="Title">
    <w:name w:val="Title"/>
    <w:uiPriority w:val="10"/>
    <w:qFormat/>
    <w:pPr>
      <w:widowControl w:val="0"/>
      <w:spacing w:before="88"/>
      <w:ind w:left="120"/>
    </w:pPr>
    <w:rPr>
      <w:rFonts w:ascii="Arial" w:hAnsi="Arial" w:cs="Arial Unicode MS"/>
      <w:color w:val="000000"/>
      <w:sz w:val="40"/>
      <w:szCs w:val="40"/>
      <w:u w:color="000000"/>
      <w:lang w:val="en-US"/>
      <w14:textOutline w14:w="12700" w14:cap="flat" w14:cmpd="sng" w14:algn="ctr">
        <w14:noFill/>
        <w14:prstDash w14:val="solid"/>
        <w14:miter w14:lim="400000"/>
      </w14:textOutline>
    </w:rPr>
  </w:style>
  <w:style w:type="paragraph" w:customStyle="1" w:styleId="BodyA">
    <w:name w:val="Body A"/>
    <w:pPr>
      <w:widowControl w:val="0"/>
    </w:pPr>
    <w:rPr>
      <w:rFonts w:ascii="Arial" w:hAnsi="Arial" w:cs="Arial Unicode MS"/>
      <w:color w:val="000000"/>
      <w:sz w:val="22"/>
      <w:szCs w:val="22"/>
      <w:u w:color="000000"/>
      <w:lang w:val="it-IT"/>
      <w14:textOutline w14:w="12700" w14:cap="flat" w14:cmpd="sng" w14:algn="ctr">
        <w14:noFill/>
        <w14:prstDash w14:val="solid"/>
        <w14:miter w14:lim="400000"/>
      </w14:textOutline>
    </w:rPr>
  </w:style>
  <w:style w:type="paragraph" w:styleId="Revision">
    <w:name w:val="Revision"/>
    <w:hidden/>
    <w:uiPriority w:val="99"/>
    <w:semiHidden/>
    <w:rsid w:val="000B042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Header">
    <w:name w:val="header"/>
    <w:basedOn w:val="Normal"/>
    <w:link w:val="HeaderChar"/>
    <w:uiPriority w:val="99"/>
    <w:unhideWhenUsed/>
    <w:rsid w:val="000B0422"/>
    <w:pPr>
      <w:tabs>
        <w:tab w:val="center" w:pos="4513"/>
        <w:tab w:val="right" w:pos="9026"/>
      </w:tabs>
    </w:pPr>
  </w:style>
  <w:style w:type="character" w:customStyle="1" w:styleId="HeaderChar">
    <w:name w:val="Header Char"/>
    <w:basedOn w:val="DefaultParagraphFont"/>
    <w:link w:val="Header"/>
    <w:uiPriority w:val="99"/>
    <w:rsid w:val="000B0422"/>
    <w:rPr>
      <w:sz w:val="24"/>
      <w:szCs w:val="24"/>
      <w:lang w:val="en-US" w:eastAsia="en-US"/>
    </w:rPr>
  </w:style>
  <w:style w:type="paragraph" w:styleId="Footer">
    <w:name w:val="footer"/>
    <w:basedOn w:val="Normal"/>
    <w:link w:val="FooterChar"/>
    <w:uiPriority w:val="99"/>
    <w:unhideWhenUsed/>
    <w:rsid w:val="000B0422"/>
    <w:pPr>
      <w:tabs>
        <w:tab w:val="center" w:pos="4513"/>
        <w:tab w:val="right" w:pos="9026"/>
      </w:tabs>
    </w:pPr>
  </w:style>
  <w:style w:type="character" w:customStyle="1" w:styleId="FooterChar">
    <w:name w:val="Footer Char"/>
    <w:basedOn w:val="DefaultParagraphFont"/>
    <w:link w:val="Footer"/>
    <w:uiPriority w:val="99"/>
    <w:rsid w:val="000B042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1626</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 O'Brien</cp:lastModifiedBy>
  <cp:revision>3</cp:revision>
  <dcterms:created xsi:type="dcterms:W3CDTF">2023-06-30T13:05:00Z</dcterms:created>
  <dcterms:modified xsi:type="dcterms:W3CDTF">2023-06-30T13:05:00Z</dcterms:modified>
</cp:coreProperties>
</file>