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23F5" w14:textId="77777777" w:rsidR="00DD50EB" w:rsidRDefault="00DD50EB" w:rsidP="00DD50EB">
      <w:pPr>
        <w:pStyle w:val="paragraph"/>
        <w:spacing w:before="0" w:beforeAutospacing="0" w:after="0" w:afterAutospacing="0"/>
        <w:ind w:right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40"/>
          <w:szCs w:val="40"/>
          <w:lang w:val="en-US"/>
        </w:rPr>
        <w:t>Amitai Pati </w:t>
      </w:r>
      <w:r>
        <w:rPr>
          <w:rStyle w:val="eop"/>
          <w:rFonts w:ascii="Arial" w:eastAsiaTheme="majorEastAsia" w:hAnsi="Arial" w:cs="Arial"/>
          <w:sz w:val="40"/>
          <w:szCs w:val="40"/>
        </w:rPr>
        <w:t> </w:t>
      </w:r>
    </w:p>
    <w:p w14:paraId="4ED7563B" w14:textId="77777777" w:rsidR="00DD50EB" w:rsidRDefault="00DD50EB" w:rsidP="00DD50EB">
      <w:pPr>
        <w:pStyle w:val="paragraph"/>
        <w:spacing w:before="0" w:beforeAutospacing="0" w:after="0" w:afterAutospacing="0"/>
        <w:ind w:right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4"/>
          <w:szCs w:val="34"/>
          <w:lang w:val="en-US"/>
        </w:rPr>
        <w:t>Tenor </w:t>
      </w:r>
      <w:r>
        <w:rPr>
          <w:rStyle w:val="eop"/>
          <w:rFonts w:ascii="Arial" w:eastAsiaTheme="majorEastAsia" w:hAnsi="Arial" w:cs="Arial"/>
          <w:sz w:val="34"/>
          <w:szCs w:val="34"/>
        </w:rPr>
        <w:t> </w:t>
      </w:r>
    </w:p>
    <w:p w14:paraId="3613E250" w14:textId="77777777" w:rsidR="00DD50EB" w:rsidRDefault="00DD50EB" w:rsidP="00DD5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3DDD87A" w14:textId="74E666C1" w:rsidR="00DD50EB" w:rsidRDefault="00DD50EB" w:rsidP="00DD50E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Following his “sensational” European debut as Nadir in Bizet’s 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Les </w:t>
      </w:r>
      <w:proofErr w:type="spellStart"/>
      <w:r>
        <w:rPr>
          <w:rStyle w:val="normaltextrun"/>
          <w:rFonts w:ascii="Arial" w:hAnsi="Arial" w:cs="Arial"/>
          <w:i/>
          <w:iCs/>
          <w:sz w:val="20"/>
          <w:szCs w:val="20"/>
        </w:rPr>
        <w:t>pêcheurs</w:t>
      </w:r>
      <w:proofErr w:type="spellEnd"/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>
        <w:rPr>
          <w:rStyle w:val="normaltextrun"/>
          <w:rFonts w:ascii="Arial" w:hAnsi="Arial" w:cs="Arial"/>
          <w:i/>
          <w:iCs/>
          <w:sz w:val="20"/>
          <w:szCs w:val="20"/>
        </w:rPr>
        <w:t>perles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at the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Philharmonie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de Paris, Samoan tenor Amitai Pati is earning momentum as a “superb” artist to watch. His 2022/23 season is marked by notable debuts in France. He adds Tamino in 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Die Zauberflöte</w:t>
      </w:r>
      <w:r>
        <w:rPr>
          <w:rStyle w:val="normaltextrun"/>
          <w:rFonts w:ascii="Arial" w:hAnsi="Arial" w:cs="Arial"/>
          <w:sz w:val="20"/>
          <w:szCs w:val="20"/>
        </w:rPr>
        <w:t xml:space="preserve"> with Opéra de Montpellier</w:t>
      </w:r>
      <w:r w:rsidR="0099142E">
        <w:rPr>
          <w:rStyle w:val="normaltextrun"/>
          <w:rFonts w:ascii="Arial" w:hAnsi="Arial" w:cs="Arial"/>
          <w:sz w:val="20"/>
          <w:szCs w:val="20"/>
        </w:rPr>
        <w:t>,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conducted by Constantin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US"/>
        </w:rPr>
        <w:t>Trinks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, 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Alfredo in Pierre Rambert’s new production of </w:t>
      </w:r>
      <w:r>
        <w:rPr>
          <w:rStyle w:val="normaltextrun"/>
          <w:rFonts w:ascii="Arial" w:hAnsi="Arial" w:cs="Arial"/>
          <w:i/>
          <w:iCs/>
          <w:sz w:val="20"/>
          <w:szCs w:val="20"/>
          <w:lang w:val="en-US"/>
        </w:rPr>
        <w:t>La Traviata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for </w:t>
      </w:r>
      <w:r>
        <w:rPr>
          <w:rStyle w:val="normaltextrun"/>
          <w:rFonts w:ascii="Arial" w:hAnsi="Arial" w:cs="Arial"/>
          <w:sz w:val="20"/>
          <w:szCs w:val="20"/>
        </w:rPr>
        <w:t xml:space="preserve">Théâtre du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Capitole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de Toulouse, conducted by Michele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Spotti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, and the title role in Gounod’s </w:t>
      </w:r>
      <w:proofErr w:type="spellStart"/>
      <w:r>
        <w:rPr>
          <w:rStyle w:val="normaltextrun"/>
          <w:rFonts w:ascii="Arial" w:hAnsi="Arial" w:cs="Arial"/>
          <w:i/>
          <w:iCs/>
          <w:sz w:val="20"/>
          <w:szCs w:val="20"/>
        </w:rPr>
        <w:t>Roméo</w:t>
      </w:r>
      <w:proofErr w:type="spellEnd"/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et Juliette</w:t>
      </w:r>
      <w:r>
        <w:rPr>
          <w:rStyle w:val="normaltextrun"/>
          <w:rFonts w:ascii="Arial" w:hAnsi="Arial" w:cs="Arial"/>
          <w:sz w:val="20"/>
          <w:szCs w:val="20"/>
        </w:rPr>
        <w:t xml:space="preserve"> with Opéra de Rouen, under Pierre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Dumoussaud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34C6E50" w14:textId="77777777" w:rsidR="00DD50EB" w:rsidRDefault="00DD50EB" w:rsidP="00DD5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0C689C0" w14:textId="170F1B12" w:rsidR="00DD50EB" w:rsidRDefault="00DD50EB" w:rsidP="00DD50E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Amitai Pati’s international acclaim continues to grow, following last season’s British operatic debut with English National Opera as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Ferrando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Style w:val="normaltextrun"/>
          <w:rFonts w:ascii="Arial" w:hAnsi="Arial" w:cs="Arial"/>
          <w:i/>
          <w:iCs/>
          <w:sz w:val="20"/>
          <w:szCs w:val="20"/>
        </w:rPr>
        <w:t>Così</w:t>
      </w:r>
      <w:proofErr w:type="spellEnd"/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fan </w:t>
      </w:r>
      <w:proofErr w:type="spellStart"/>
      <w:r>
        <w:rPr>
          <w:rStyle w:val="normaltextrun"/>
          <w:rFonts w:ascii="Arial" w:hAnsi="Arial" w:cs="Arial"/>
          <w:i/>
          <w:iCs/>
          <w:sz w:val="20"/>
          <w:szCs w:val="20"/>
        </w:rPr>
        <w:t>tutte</w:t>
      </w:r>
      <w:proofErr w:type="spellEnd"/>
      <w:r>
        <w:rPr>
          <w:rStyle w:val="normaltextrun"/>
          <w:rFonts w:ascii="Arial" w:hAnsi="Arial" w:cs="Arial"/>
          <w:i/>
          <w:iCs/>
          <w:sz w:val="20"/>
          <w:szCs w:val="20"/>
        </w:rPr>
        <w:t>,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9142E">
        <w:rPr>
          <w:rStyle w:val="normaltextrun"/>
          <w:rFonts w:ascii="Arial" w:hAnsi="Arial" w:cs="Arial"/>
          <w:sz w:val="20"/>
          <w:szCs w:val="20"/>
        </w:rPr>
        <w:t>conducted</w:t>
      </w:r>
      <w:r>
        <w:rPr>
          <w:rStyle w:val="normaltextrun"/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Kerem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Hasan, and his anticipated return to San Francisco Opera as Don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Ottavio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in 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Don Giovanni</w:t>
      </w:r>
      <w:r>
        <w:rPr>
          <w:rStyle w:val="normaltextrun"/>
          <w:rFonts w:ascii="Arial" w:hAnsi="Arial" w:cs="Arial"/>
          <w:sz w:val="20"/>
          <w:szCs w:val="20"/>
        </w:rPr>
        <w:t xml:space="preserve"> under the baton of Bertrand de Billy. He reprised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Ottavio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for a concert performance at the Tanglewood Music Festival</w:t>
      </w:r>
      <w:r w:rsidR="000744EE">
        <w:rPr>
          <w:rStyle w:val="normaltextrun"/>
          <w:rFonts w:ascii="Arial" w:hAnsi="Arial" w:cs="Arial"/>
          <w:sz w:val="20"/>
          <w:szCs w:val="20"/>
        </w:rPr>
        <w:t>,</w:t>
      </w:r>
      <w:r>
        <w:rPr>
          <w:rStyle w:val="normaltextrun"/>
          <w:rFonts w:ascii="Arial" w:hAnsi="Arial" w:cs="Arial"/>
          <w:sz w:val="20"/>
          <w:szCs w:val="20"/>
        </w:rPr>
        <w:t xml:space="preserve"> conducted by Andris Nelsons, and made his Seattle Opera debut as Nemorino in </w:t>
      </w:r>
      <w:proofErr w:type="spellStart"/>
      <w:r>
        <w:rPr>
          <w:rStyle w:val="normaltextrun"/>
          <w:rFonts w:ascii="Arial" w:hAnsi="Arial" w:cs="Arial"/>
          <w:i/>
          <w:iCs/>
          <w:sz w:val="20"/>
          <w:szCs w:val="20"/>
        </w:rPr>
        <w:t>L’elisir</w:t>
      </w:r>
      <w:proofErr w:type="spellEnd"/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hAnsi="Arial" w:cs="Arial"/>
          <w:i/>
          <w:iCs/>
          <w:sz w:val="20"/>
          <w:szCs w:val="20"/>
        </w:rPr>
        <w:t>d’amore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, under Giampaolo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Bisanti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.  </w:t>
      </w:r>
      <w:r w:rsidR="00B84299">
        <w:rPr>
          <w:rStyle w:val="normaltextrun"/>
          <w:rFonts w:ascii="Arial" w:hAnsi="Arial" w:cs="Arial"/>
          <w:sz w:val="20"/>
          <w:szCs w:val="20"/>
        </w:rPr>
        <w:t xml:space="preserve">He returns to the Tanglewood Music Festival this summer as </w:t>
      </w:r>
      <w:proofErr w:type="spellStart"/>
      <w:r w:rsidR="00B84299">
        <w:rPr>
          <w:rStyle w:val="normaltextrun"/>
          <w:rFonts w:ascii="Arial" w:hAnsi="Arial" w:cs="Arial"/>
          <w:sz w:val="20"/>
          <w:szCs w:val="20"/>
        </w:rPr>
        <w:t>Ferrando</w:t>
      </w:r>
      <w:proofErr w:type="spellEnd"/>
      <w:r w:rsidR="00B84299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B84299" w:rsidRPr="00B84299">
        <w:rPr>
          <w:rStyle w:val="normaltextrun"/>
          <w:rFonts w:ascii="Arial" w:hAnsi="Arial" w:cs="Arial"/>
          <w:sz w:val="20"/>
          <w:szCs w:val="20"/>
        </w:rPr>
        <w:t xml:space="preserve">in </w:t>
      </w:r>
      <w:proofErr w:type="spellStart"/>
      <w:r w:rsidR="00B84299" w:rsidRPr="00B84299">
        <w:rPr>
          <w:rStyle w:val="normaltextrun"/>
          <w:rFonts w:ascii="Arial" w:hAnsi="Arial" w:cs="Arial"/>
          <w:i/>
          <w:iCs/>
          <w:sz w:val="20"/>
          <w:szCs w:val="20"/>
        </w:rPr>
        <w:t>Così</w:t>
      </w:r>
      <w:proofErr w:type="spellEnd"/>
      <w:r w:rsidR="00B84299" w:rsidRPr="00B84299">
        <w:rPr>
          <w:rStyle w:val="normaltextrun"/>
          <w:rFonts w:ascii="Arial" w:hAnsi="Arial" w:cs="Arial"/>
          <w:i/>
          <w:iCs/>
          <w:sz w:val="20"/>
          <w:szCs w:val="20"/>
        </w:rPr>
        <w:t xml:space="preserve"> fan </w:t>
      </w:r>
      <w:proofErr w:type="spellStart"/>
      <w:r w:rsidR="00B84299" w:rsidRPr="00B84299">
        <w:rPr>
          <w:rStyle w:val="normaltextrun"/>
          <w:rFonts w:ascii="Arial" w:hAnsi="Arial" w:cs="Arial"/>
          <w:i/>
          <w:iCs/>
          <w:sz w:val="20"/>
          <w:szCs w:val="20"/>
        </w:rPr>
        <w:t>tutte</w:t>
      </w:r>
      <w:proofErr w:type="spellEnd"/>
      <w:r w:rsidR="00B84299">
        <w:rPr>
          <w:rStyle w:val="normaltextrun"/>
          <w:rFonts w:ascii="Arial" w:hAnsi="Arial" w:cs="Arial"/>
          <w:sz w:val="20"/>
          <w:szCs w:val="20"/>
        </w:rPr>
        <w:t xml:space="preserve"> in a concert performance, under Andris Nelsons.  </w:t>
      </w:r>
      <w:r>
        <w:rPr>
          <w:rStyle w:val="normaltextrun"/>
          <w:rFonts w:ascii="Arial" w:hAnsi="Arial" w:cs="Arial"/>
          <w:sz w:val="20"/>
          <w:szCs w:val="20"/>
        </w:rPr>
        <w:t xml:space="preserve">In recent seasons, he made his debut as Jupiter and Apollo in Handel’s 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Semele</w:t>
      </w:r>
      <w:r>
        <w:rPr>
          <w:rStyle w:val="normaltextrun"/>
          <w:rFonts w:ascii="Arial" w:hAnsi="Arial" w:cs="Arial"/>
          <w:sz w:val="20"/>
          <w:szCs w:val="20"/>
        </w:rPr>
        <w:t xml:space="preserve"> with New Zealand Opera, conducted by Peter Walls.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B6D91DB" w14:textId="77777777" w:rsidR="00DD50EB" w:rsidRDefault="00DD50EB" w:rsidP="00DD5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9F64E4" w14:textId="4DE40B6C" w:rsidR="00DD50EB" w:rsidRDefault="00DD50EB" w:rsidP="00DD50E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Alongside his opera credits, Amitai is a versatile concert artist. This season he brings Mozart 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Requiem</w:t>
      </w:r>
      <w:r>
        <w:rPr>
          <w:rStyle w:val="normaltextrun"/>
          <w:rFonts w:ascii="Arial" w:hAnsi="Arial" w:cs="Arial"/>
          <w:sz w:val="20"/>
          <w:szCs w:val="20"/>
        </w:rPr>
        <w:t xml:space="preserve"> to Wellington </w:t>
      </w:r>
      <w:r w:rsidR="0013189F">
        <w:rPr>
          <w:rStyle w:val="normaltextrun"/>
          <w:rFonts w:ascii="Arial" w:hAnsi="Arial" w:cs="Arial"/>
          <w:sz w:val="20"/>
          <w:szCs w:val="20"/>
        </w:rPr>
        <w:t xml:space="preserve">and Auckland </w:t>
      </w:r>
      <w:r>
        <w:rPr>
          <w:rStyle w:val="normaltextrun"/>
          <w:rFonts w:ascii="Arial" w:hAnsi="Arial" w:cs="Arial"/>
          <w:sz w:val="20"/>
          <w:szCs w:val="20"/>
        </w:rPr>
        <w:t xml:space="preserve">with the New Zealand Symphony Orchestra under Gemma New, and later to the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Philharmonie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de Paris with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Orchestre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de Chambre de Paris, under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Hervé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Niquet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. He sings Gounod’s lesser-known oratorio, 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St. François </w:t>
      </w:r>
      <w:proofErr w:type="spellStart"/>
      <w:r>
        <w:rPr>
          <w:rStyle w:val="normaltextrun"/>
          <w:rFonts w:ascii="Arial" w:hAnsi="Arial" w:cs="Arial"/>
          <w:i/>
          <w:iCs/>
          <w:sz w:val="20"/>
          <w:szCs w:val="20"/>
        </w:rPr>
        <w:t>d’Assise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with the Insula Orchestra led by Laurence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Equilbey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in both Paris and Aix-en-Provence, before joining the Orchestra for subsequent performances, which also include Beethoven</w:t>
      </w:r>
      <w:r w:rsidR="00BF4FCA">
        <w:rPr>
          <w:rStyle w:val="normaltextrun"/>
          <w:rFonts w:ascii="Arial" w:hAnsi="Arial" w:cs="Arial"/>
          <w:sz w:val="20"/>
          <w:szCs w:val="20"/>
        </w:rPr>
        <w:t>’s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Choral Fantasy</w:t>
      </w:r>
      <w:r>
        <w:rPr>
          <w:rStyle w:val="normaltextrun"/>
          <w:rFonts w:ascii="Arial" w:hAnsi="Arial" w:cs="Arial"/>
          <w:sz w:val="20"/>
          <w:szCs w:val="20"/>
        </w:rPr>
        <w:t xml:space="preserve">, in Hong Kong. Further concert repertoire includes Orff’s 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Carmina Burana</w:t>
      </w:r>
      <w:r>
        <w:rPr>
          <w:rStyle w:val="normaltextrun"/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Bartók’s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Cantata </w:t>
      </w:r>
      <w:proofErr w:type="spellStart"/>
      <w:r>
        <w:rPr>
          <w:rStyle w:val="normaltextrun"/>
          <w:rFonts w:ascii="Arial" w:hAnsi="Arial" w:cs="Arial"/>
          <w:i/>
          <w:iCs/>
          <w:sz w:val="20"/>
          <w:szCs w:val="20"/>
        </w:rPr>
        <w:t>Profana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E3D2F65" w14:textId="77777777" w:rsidR="00B757BB" w:rsidRDefault="00B757BB" w:rsidP="00DD5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CEE4602" w14:textId="5C4FF6CD" w:rsidR="00DD50EB" w:rsidRDefault="00DD50EB" w:rsidP="00DD50E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 former Adler Fellow with San Francisco Opera, Amitai Pati sang opposite Sondra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Radvanovsky’s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Elizabeth I as Lord Cecil in </w:t>
      </w:r>
      <w:proofErr w:type="gramStart"/>
      <w:r>
        <w:rPr>
          <w:rStyle w:val="normaltextrun"/>
          <w:rFonts w:ascii="Arial" w:hAnsi="Arial" w:cs="Arial"/>
          <w:i/>
          <w:iCs/>
          <w:sz w:val="20"/>
          <w:szCs w:val="20"/>
        </w:rPr>
        <w:t>Roberto Devereux</w:t>
      </w:r>
      <w:r>
        <w:rPr>
          <w:rStyle w:val="normaltextrun"/>
          <w:rFonts w:ascii="Arial" w:hAnsi="Arial" w:cs="Arial"/>
          <w:sz w:val="20"/>
          <w:szCs w:val="20"/>
        </w:rPr>
        <w:t>, and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sang in Jake Heggie’s 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It’s a Wonderful Life</w:t>
      </w:r>
      <w:r>
        <w:rPr>
          <w:rStyle w:val="normaltextrun"/>
          <w:rFonts w:ascii="Arial" w:hAnsi="Arial" w:cs="Arial"/>
          <w:sz w:val="20"/>
          <w:szCs w:val="20"/>
        </w:rPr>
        <w:t xml:space="preserve"> with Patrick Summers at the podium. He appears on the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Pentatone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recordings of Puccini’s 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Madama Butterfly</w:t>
      </w:r>
      <w:r>
        <w:rPr>
          <w:rStyle w:val="normaltextrun"/>
          <w:rFonts w:ascii="Arial" w:hAnsi="Arial" w:cs="Arial"/>
          <w:sz w:val="20"/>
          <w:szCs w:val="20"/>
        </w:rPr>
        <w:t xml:space="preserve"> and 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La </w:t>
      </w:r>
      <w:proofErr w:type="spellStart"/>
      <w:r>
        <w:rPr>
          <w:rStyle w:val="normaltextrun"/>
          <w:rFonts w:ascii="Arial" w:hAnsi="Arial" w:cs="Arial"/>
          <w:i/>
          <w:iCs/>
          <w:sz w:val="20"/>
          <w:szCs w:val="20"/>
        </w:rPr>
        <w:t>fanciulla</w:t>
      </w:r>
      <w:proofErr w:type="spellEnd"/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del West</w:t>
      </w:r>
      <w:r>
        <w:rPr>
          <w:rStyle w:val="normaltextrun"/>
          <w:rFonts w:ascii="Arial" w:hAnsi="Arial" w:cs="Arial"/>
          <w:sz w:val="20"/>
          <w:szCs w:val="20"/>
        </w:rPr>
        <w:t xml:space="preserve">, performed with Lawrence Foster and the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Gulbenkian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Orchestra.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2BC10C2" w14:textId="77777777" w:rsidR="00B757BB" w:rsidRDefault="00B757BB" w:rsidP="00DD5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C00AA00" w14:textId="03DBA6BE" w:rsidR="00DD50EB" w:rsidRDefault="00DD50EB" w:rsidP="00DD50E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Pati is a graduate of the Wales International Academy of Voice, studying under Dennis O’Neill. He was an invitee of the 2014 Young Singers Project in Salzburg, where he shared the stage with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Elīna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Garanča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, Juan Diego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Flórez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, and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Ludovic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Tézier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. He is an alumnus of the Merola Opera Program in San Francisco, where he sang his first principal role as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Ferrando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Style w:val="normaltextrun"/>
          <w:rFonts w:ascii="Arial" w:hAnsi="Arial" w:cs="Arial"/>
          <w:i/>
          <w:iCs/>
          <w:sz w:val="20"/>
          <w:szCs w:val="20"/>
        </w:rPr>
        <w:t>Così</w:t>
      </w:r>
      <w:proofErr w:type="spellEnd"/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fan </w:t>
      </w:r>
      <w:proofErr w:type="spellStart"/>
      <w:r>
        <w:rPr>
          <w:rStyle w:val="normaltextrun"/>
          <w:rFonts w:ascii="Arial" w:hAnsi="Arial" w:cs="Arial"/>
          <w:i/>
          <w:iCs/>
          <w:sz w:val="20"/>
          <w:szCs w:val="20"/>
        </w:rPr>
        <w:t>tutte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C986659" w14:textId="77777777" w:rsidR="00B757BB" w:rsidRDefault="00B757BB" w:rsidP="00DD5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0866B70" w14:textId="77777777" w:rsidR="00DD50EB" w:rsidRDefault="00DD50EB" w:rsidP="00DD5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With his brother, fellow tenor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Pene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Pati, and their cousin, baritone Moses Mackey, Amitai Pati is part of SOL3 MIO, the New Zealand-based vocal trio currently signed to Universal Music.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986B774" w14:textId="77777777" w:rsidR="007A58E7" w:rsidRDefault="007A58E7"/>
    <w:sectPr w:rsidR="007A58E7" w:rsidSect="00005774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75E7" w14:textId="77777777" w:rsidR="002A56F4" w:rsidRDefault="002A56F4">
      <w:pPr>
        <w:spacing w:after="0" w:line="240" w:lineRule="auto"/>
      </w:pPr>
      <w:r>
        <w:separator/>
      </w:r>
    </w:p>
  </w:endnote>
  <w:endnote w:type="continuationSeparator" w:id="0">
    <w:p w14:paraId="0CA38916" w14:textId="77777777" w:rsidR="002A56F4" w:rsidRDefault="002A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3416" w14:textId="77777777" w:rsidR="005E46BF" w:rsidRPr="004512EC" w:rsidRDefault="00E13399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2022/23</w:t>
    </w:r>
    <w:r w:rsidR="00D841A5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D841A5" w:rsidRPr="004512EC">
      <w:rPr>
        <w:rFonts w:ascii="Arial" w:hAnsi="Arial" w:cs="Arial"/>
        <w:sz w:val="20"/>
        <w:szCs w:val="20"/>
      </w:rPr>
      <w:t>HarrisonParrott</w:t>
    </w:r>
    <w:proofErr w:type="spellEnd"/>
    <w:r w:rsidR="00D841A5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171F270E" w14:textId="77777777" w:rsidR="005E46BF" w:rsidRDefault="00677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01EF" w14:textId="77777777" w:rsidR="002A56F4" w:rsidRDefault="002A56F4">
      <w:pPr>
        <w:spacing w:after="0" w:line="240" w:lineRule="auto"/>
      </w:pPr>
      <w:r>
        <w:separator/>
      </w:r>
    </w:p>
  </w:footnote>
  <w:footnote w:type="continuationSeparator" w:id="0">
    <w:p w14:paraId="4960FCB6" w14:textId="77777777" w:rsidR="002A56F4" w:rsidRDefault="002A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6BC7" w14:textId="77777777" w:rsidR="005E46BF" w:rsidRPr="00005774" w:rsidRDefault="00D841A5" w:rsidP="000057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48E6DBC" wp14:editId="371472B4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A5"/>
    <w:rsid w:val="00014AF1"/>
    <w:rsid w:val="0002041C"/>
    <w:rsid w:val="00057357"/>
    <w:rsid w:val="000744EE"/>
    <w:rsid w:val="000B437D"/>
    <w:rsid w:val="000C122E"/>
    <w:rsid w:val="0013189F"/>
    <w:rsid w:val="00175264"/>
    <w:rsid w:val="0018241B"/>
    <w:rsid w:val="001B6E46"/>
    <w:rsid w:val="001D61E4"/>
    <w:rsid w:val="002029FA"/>
    <w:rsid w:val="00277F6B"/>
    <w:rsid w:val="00286B0C"/>
    <w:rsid w:val="00296169"/>
    <w:rsid w:val="002A4EBE"/>
    <w:rsid w:val="002A56F4"/>
    <w:rsid w:val="002B4B60"/>
    <w:rsid w:val="002E4B7B"/>
    <w:rsid w:val="00340AF1"/>
    <w:rsid w:val="00340B35"/>
    <w:rsid w:val="003A166F"/>
    <w:rsid w:val="0041017C"/>
    <w:rsid w:val="004A144C"/>
    <w:rsid w:val="004E1DD3"/>
    <w:rsid w:val="005B6CE8"/>
    <w:rsid w:val="00635E2A"/>
    <w:rsid w:val="0064567A"/>
    <w:rsid w:val="00677666"/>
    <w:rsid w:val="006853AA"/>
    <w:rsid w:val="006A3256"/>
    <w:rsid w:val="00710BFA"/>
    <w:rsid w:val="007364CB"/>
    <w:rsid w:val="007A55C4"/>
    <w:rsid w:val="007A58E7"/>
    <w:rsid w:val="007A6411"/>
    <w:rsid w:val="007E1623"/>
    <w:rsid w:val="009005B2"/>
    <w:rsid w:val="00936A6C"/>
    <w:rsid w:val="0099142E"/>
    <w:rsid w:val="00A70776"/>
    <w:rsid w:val="00A86E43"/>
    <w:rsid w:val="00AF71E5"/>
    <w:rsid w:val="00B65C1C"/>
    <w:rsid w:val="00B70E82"/>
    <w:rsid w:val="00B757BB"/>
    <w:rsid w:val="00B84299"/>
    <w:rsid w:val="00BB4292"/>
    <w:rsid w:val="00BF4FCA"/>
    <w:rsid w:val="00C13AD3"/>
    <w:rsid w:val="00C22E07"/>
    <w:rsid w:val="00C7216F"/>
    <w:rsid w:val="00CA5C99"/>
    <w:rsid w:val="00CC396B"/>
    <w:rsid w:val="00CD0774"/>
    <w:rsid w:val="00CE35CB"/>
    <w:rsid w:val="00CF0744"/>
    <w:rsid w:val="00D46808"/>
    <w:rsid w:val="00D56045"/>
    <w:rsid w:val="00D841A5"/>
    <w:rsid w:val="00DD50EB"/>
    <w:rsid w:val="00E06017"/>
    <w:rsid w:val="00E13399"/>
    <w:rsid w:val="00E244F1"/>
    <w:rsid w:val="00EE1FA1"/>
    <w:rsid w:val="00F23ED3"/>
    <w:rsid w:val="00F41B26"/>
    <w:rsid w:val="00F57D60"/>
    <w:rsid w:val="00F83D28"/>
    <w:rsid w:val="00F9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0D31"/>
  <w15:chartTrackingRefBased/>
  <w15:docId w15:val="{1D71547A-90C1-4215-9F5E-48746C04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1A5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1A5"/>
  </w:style>
  <w:style w:type="paragraph" w:styleId="Footer">
    <w:name w:val="footer"/>
    <w:basedOn w:val="Normal"/>
    <w:link w:val="FooterChar"/>
    <w:uiPriority w:val="99"/>
    <w:unhideWhenUsed/>
    <w:rsid w:val="00D84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1A5"/>
  </w:style>
  <w:style w:type="character" w:customStyle="1" w:styleId="Heading4Char">
    <w:name w:val="Heading 4 Char"/>
    <w:basedOn w:val="DefaultParagraphFont"/>
    <w:link w:val="Heading4"/>
    <w:uiPriority w:val="9"/>
    <w:semiHidden/>
    <w:rsid w:val="007A64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aragraph">
    <w:name w:val="paragraph"/>
    <w:basedOn w:val="Normal"/>
    <w:rsid w:val="00DD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50EB"/>
  </w:style>
  <w:style w:type="character" w:customStyle="1" w:styleId="eop">
    <w:name w:val="eop"/>
    <w:basedOn w:val="DefaultParagraphFont"/>
    <w:rsid w:val="00DD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HarrisonParrott Ltd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Band</dc:creator>
  <cp:keywords/>
  <dc:description/>
  <cp:lastModifiedBy>Zoe Band</cp:lastModifiedBy>
  <cp:revision>2</cp:revision>
  <dcterms:created xsi:type="dcterms:W3CDTF">2023-01-10T13:25:00Z</dcterms:created>
  <dcterms:modified xsi:type="dcterms:W3CDTF">2023-01-10T13:25:00Z</dcterms:modified>
</cp:coreProperties>
</file>