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0F62" w14:textId="77777777" w:rsidR="00A20B44" w:rsidRDefault="004B1F8F">
      <w:pPr>
        <w:rPr>
          <w:rFonts w:ascii="Arial"/>
          <w:color w:val="333333"/>
          <w:spacing w:val="20"/>
          <w:sz w:val="40"/>
          <w:szCs w:val="40"/>
          <w:u w:color="333333"/>
          <w:lang w:val="de-DE"/>
        </w:rPr>
      </w:pPr>
      <w:r w:rsidRPr="0038306B">
        <w:rPr>
          <w:rFonts w:ascii="Arial"/>
          <w:color w:val="333333"/>
          <w:spacing w:val="20"/>
          <w:sz w:val="40"/>
          <w:szCs w:val="40"/>
          <w:u w:color="333333"/>
          <w:lang w:val="de-DE"/>
        </w:rPr>
        <w:t>Goldmund Quartett</w:t>
      </w:r>
    </w:p>
    <w:p w14:paraId="69E3DFF7" w14:textId="77777777" w:rsidR="00447C69" w:rsidRPr="00BF3FEE" w:rsidRDefault="00447C69">
      <w:pPr>
        <w:rPr>
          <w:rFonts w:ascii="Arial" w:eastAsia="Arial" w:hAnsi="Arial" w:cs="Arial"/>
          <w:color w:val="333333"/>
          <w:spacing w:val="20"/>
          <w:sz w:val="34"/>
          <w:szCs w:val="34"/>
          <w:u w:color="333333"/>
          <w:lang w:val="de-DE"/>
        </w:rPr>
      </w:pPr>
      <w:r w:rsidRPr="00BF3FEE">
        <w:rPr>
          <w:rFonts w:ascii="Arial"/>
          <w:color w:val="333333"/>
          <w:spacing w:val="20"/>
          <w:sz w:val="34"/>
          <w:szCs w:val="34"/>
          <w:u w:color="333333"/>
          <w:lang w:val="de-DE"/>
        </w:rPr>
        <w:t>Streichquartett</w:t>
      </w:r>
    </w:p>
    <w:p w14:paraId="27FF0025" w14:textId="5CA938FB" w:rsidR="005829C4" w:rsidRPr="001A4B7D" w:rsidRDefault="00E36B4D" w:rsidP="00F63C22">
      <w:pPr>
        <w:rPr>
          <w:rFonts w:ascii="Arial" w:hAnsi="Arial" w:cs="Arial"/>
          <w:sz w:val="20"/>
          <w:szCs w:val="20"/>
          <w:lang w:val="de-DE"/>
        </w:rPr>
      </w:pPr>
      <w:r>
        <w:rPr>
          <w:rFonts w:ascii="Arial" w:eastAsia="Arial" w:hAnsi="Arial" w:cs="Arial"/>
          <w:sz w:val="34"/>
          <w:szCs w:val="34"/>
          <w:lang w:val="de-DE"/>
        </w:rPr>
        <w:br/>
      </w:r>
      <w:r w:rsidR="004B6B1B">
        <w:rPr>
          <w:rFonts w:ascii="Arial" w:hAnsi="Arial" w:cs="Arial"/>
          <w:sz w:val="20"/>
          <w:szCs w:val="20"/>
          <w:lang w:val="de-DE"/>
        </w:rPr>
        <w:t xml:space="preserve">Das </w:t>
      </w:r>
      <w:proofErr w:type="spellStart"/>
      <w:r w:rsidR="00447C69" w:rsidRPr="00F63C22">
        <w:rPr>
          <w:rFonts w:ascii="Arial" w:hAnsi="Arial" w:cs="Arial"/>
          <w:sz w:val="20"/>
          <w:szCs w:val="20"/>
          <w:lang w:val="de-DE"/>
        </w:rPr>
        <w:t>Goldmund</w:t>
      </w:r>
      <w:proofErr w:type="spellEnd"/>
      <w:r w:rsidR="00447C69" w:rsidRPr="00F63C22">
        <w:rPr>
          <w:rFonts w:ascii="Arial" w:hAnsi="Arial" w:cs="Arial"/>
          <w:sz w:val="20"/>
          <w:szCs w:val="20"/>
          <w:lang w:val="de-DE"/>
        </w:rPr>
        <w:t xml:space="preserve"> Quartett </w:t>
      </w:r>
      <w:r w:rsidR="004B6B1B">
        <w:rPr>
          <w:rFonts w:ascii="Arial" w:hAnsi="Arial" w:cs="Arial"/>
          <w:sz w:val="20"/>
          <w:szCs w:val="20"/>
          <w:lang w:val="de-DE"/>
        </w:rPr>
        <w:t xml:space="preserve">überzeugt </w:t>
      </w:r>
      <w:r w:rsidR="005829C4" w:rsidRPr="00F63C22">
        <w:rPr>
          <w:rFonts w:ascii="Arial" w:hAnsi="Arial" w:cs="Arial"/>
          <w:sz w:val="20"/>
          <w:szCs w:val="20"/>
          <w:lang w:val="de-DE"/>
        </w:rPr>
        <w:t xml:space="preserve">durch sein </w:t>
      </w:r>
      <w:r w:rsidR="005829C4" w:rsidRPr="00F63C22">
        <w:rPr>
          <w:rFonts w:ascii="Arial" w:hAnsi="Arial" w:cs="Arial"/>
          <w:i/>
          <w:iCs/>
          <w:sz w:val="20"/>
          <w:szCs w:val="20"/>
          <w:lang w:val="de-DE"/>
        </w:rPr>
        <w:t>exquisites Spiel</w:t>
      </w:r>
      <w:r w:rsidR="005829C4" w:rsidRPr="00F63C22">
        <w:rPr>
          <w:rFonts w:ascii="Arial" w:hAnsi="Arial" w:cs="Arial"/>
          <w:sz w:val="20"/>
          <w:szCs w:val="20"/>
          <w:lang w:val="de-DE"/>
        </w:rPr>
        <w:t xml:space="preserve"> (SZ) und seine so </w:t>
      </w:r>
      <w:r w:rsidR="005829C4" w:rsidRPr="00F63C22">
        <w:rPr>
          <w:rFonts w:ascii="Arial" w:hAnsi="Arial" w:cs="Arial"/>
          <w:i/>
          <w:iCs/>
          <w:sz w:val="20"/>
          <w:szCs w:val="20"/>
          <w:lang w:val="de-DE"/>
        </w:rPr>
        <w:t>vielschichtige Homogenität</w:t>
      </w:r>
      <w:r w:rsidR="005829C4" w:rsidRPr="00F63C22">
        <w:rPr>
          <w:rFonts w:ascii="Arial" w:hAnsi="Arial" w:cs="Arial"/>
          <w:sz w:val="20"/>
          <w:szCs w:val="20"/>
          <w:lang w:val="de-DE"/>
        </w:rPr>
        <w:t xml:space="preserve"> (SZ) in </w:t>
      </w:r>
      <w:r>
        <w:rPr>
          <w:rFonts w:ascii="Arial" w:hAnsi="Arial" w:cs="Arial"/>
          <w:sz w:val="20"/>
          <w:szCs w:val="20"/>
          <w:lang w:val="de-DE"/>
        </w:rPr>
        <w:t>seinen</w:t>
      </w:r>
      <w:r w:rsidR="005829C4" w:rsidRPr="00F63C22">
        <w:rPr>
          <w:rFonts w:ascii="Arial" w:hAnsi="Arial" w:cs="Arial"/>
          <w:sz w:val="20"/>
          <w:szCs w:val="20"/>
          <w:lang w:val="de-DE"/>
        </w:rPr>
        <w:t xml:space="preserve"> Interpretationen der großen klassischen und modernen Werke der Quartettliteratur. </w:t>
      </w:r>
      <w:r>
        <w:rPr>
          <w:rFonts w:ascii="Arial" w:hAnsi="Arial" w:cs="Arial"/>
          <w:sz w:val="20"/>
          <w:szCs w:val="20"/>
          <w:lang w:val="de-DE"/>
        </w:rPr>
        <w:t>Seine</w:t>
      </w:r>
      <w:r w:rsidR="005829C4" w:rsidRPr="00F63C22">
        <w:rPr>
          <w:rFonts w:ascii="Arial" w:hAnsi="Arial" w:cs="Arial"/>
          <w:sz w:val="20"/>
          <w:szCs w:val="20"/>
          <w:lang w:val="de-DE"/>
        </w:rPr>
        <w:t xml:space="preserve"> Innerlichkeit, die unglaublich feine Intonation und die bis ins kleinste Detail erarbeiteten </w:t>
      </w:r>
      <w:r w:rsidR="00095417">
        <w:rPr>
          <w:rFonts w:ascii="Arial" w:hAnsi="Arial" w:cs="Arial"/>
          <w:sz w:val="20"/>
          <w:szCs w:val="20"/>
          <w:lang w:val="de-DE"/>
        </w:rPr>
        <w:t>Phrasen</w:t>
      </w:r>
      <w:r w:rsidR="005829C4" w:rsidRPr="00F63C22">
        <w:rPr>
          <w:rFonts w:ascii="Arial" w:hAnsi="Arial" w:cs="Arial"/>
          <w:sz w:val="20"/>
          <w:szCs w:val="20"/>
          <w:lang w:val="de-DE"/>
        </w:rPr>
        <w:t xml:space="preserve"> begeistern das Publikum weltweit.</w:t>
      </w:r>
    </w:p>
    <w:p w14:paraId="4889AFA8" w14:textId="77777777" w:rsidR="00C63B2D" w:rsidRPr="00C63B2D" w:rsidRDefault="00C63B2D" w:rsidP="00C63B2D">
      <w:pPr>
        <w:rPr>
          <w:rFonts w:ascii="Arial" w:hAnsi="Arial" w:cs="Arial"/>
          <w:sz w:val="20"/>
          <w:szCs w:val="20"/>
          <w:lang w:val="de-DE"/>
        </w:rPr>
      </w:pPr>
    </w:p>
    <w:p w14:paraId="6524A33C" w14:textId="77777777"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Passend zum Thema der aktuellen CD "Travel Diaries" war die vergangene Saison von internationalen Reisen geprägt. Das Quartett reiste nach Kolumbien zum Cartagena Music Festival und tourte durch die USA mit Stationen in New York, Boston, Kansas, Tucson, Salt Lake City und Montreal. Zurück in Europa führte der volle Terminkalender das Quartett nach Italien, Frankreich, Schweden, in die Niederlande und nach Dänemark. </w:t>
      </w:r>
    </w:p>
    <w:p w14:paraId="49972184" w14:textId="77777777" w:rsidR="00C63B2D" w:rsidRPr="00C63B2D" w:rsidRDefault="00C63B2D" w:rsidP="00C63B2D">
      <w:pPr>
        <w:rPr>
          <w:rFonts w:ascii="Arial" w:hAnsi="Arial" w:cs="Arial"/>
          <w:sz w:val="20"/>
          <w:szCs w:val="20"/>
          <w:lang w:val="de-DE"/>
        </w:rPr>
      </w:pPr>
    </w:p>
    <w:p w14:paraId="45EDB44C" w14:textId="4EEA576B"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Die Saison 2022/23 bietet ein Feuerwerk an musikalischen Höhepunkten. Auf eine Japan-Tournee auf Einladung der Nippon </w:t>
      </w:r>
      <w:proofErr w:type="spellStart"/>
      <w:r w:rsidRPr="00C63B2D">
        <w:rPr>
          <w:rFonts w:ascii="Arial" w:hAnsi="Arial" w:cs="Arial"/>
          <w:sz w:val="20"/>
          <w:szCs w:val="20"/>
          <w:lang w:val="de-DE"/>
        </w:rPr>
        <w:t>Foundation</w:t>
      </w:r>
      <w:proofErr w:type="spellEnd"/>
      <w:r w:rsidRPr="00C63B2D">
        <w:rPr>
          <w:rFonts w:ascii="Arial" w:hAnsi="Arial" w:cs="Arial"/>
          <w:sz w:val="20"/>
          <w:szCs w:val="20"/>
          <w:lang w:val="de-DE"/>
        </w:rPr>
        <w:t xml:space="preserve"> folgt das Debüt des Quartetts im Gewandhaus zu Leipzig. Auftritte in Padua und am Teatro Reggio Emilia führen das Quartett nach Italien, während Aufführungen von Chaussons Sextett mit der Geigerin </w:t>
      </w:r>
      <w:proofErr w:type="spellStart"/>
      <w:r w:rsidRPr="00C63B2D">
        <w:rPr>
          <w:rFonts w:ascii="Arial" w:hAnsi="Arial" w:cs="Arial"/>
          <w:sz w:val="20"/>
          <w:szCs w:val="20"/>
          <w:lang w:val="de-DE"/>
        </w:rPr>
        <w:t>Noa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Wildschut</w:t>
      </w:r>
      <w:proofErr w:type="spellEnd"/>
      <w:r w:rsidRPr="00C63B2D">
        <w:rPr>
          <w:rFonts w:ascii="Arial" w:hAnsi="Arial" w:cs="Arial"/>
          <w:sz w:val="20"/>
          <w:szCs w:val="20"/>
          <w:lang w:val="de-DE"/>
        </w:rPr>
        <w:t xml:space="preserve"> und der Pianistin Elisabeth </w:t>
      </w:r>
      <w:proofErr w:type="spellStart"/>
      <w:r w:rsidRPr="00C63B2D">
        <w:rPr>
          <w:rFonts w:ascii="Arial" w:hAnsi="Arial" w:cs="Arial"/>
          <w:sz w:val="20"/>
          <w:szCs w:val="20"/>
          <w:lang w:val="de-DE"/>
        </w:rPr>
        <w:t>Brauss</w:t>
      </w:r>
      <w:proofErr w:type="spellEnd"/>
      <w:r w:rsidRPr="00C63B2D">
        <w:rPr>
          <w:rFonts w:ascii="Arial" w:hAnsi="Arial" w:cs="Arial"/>
          <w:sz w:val="20"/>
          <w:szCs w:val="20"/>
          <w:lang w:val="de-DE"/>
        </w:rPr>
        <w:t xml:space="preserve"> in den Niederlanden und Belgien geplant sind. In der zweiten Saisonhälfte folgt das Quartett Einladungen der Soci</w:t>
      </w:r>
      <w:r>
        <w:rPr>
          <w:rFonts w:ascii="Arial" w:hAnsi="Arial" w:cs="Arial"/>
          <w:sz w:val="20"/>
          <w:szCs w:val="20"/>
          <w:lang w:val="de-DE"/>
        </w:rPr>
        <w:t>ed</w:t>
      </w:r>
      <w:r w:rsidRPr="00C63B2D">
        <w:rPr>
          <w:rFonts w:ascii="Arial" w:hAnsi="Arial" w:cs="Arial"/>
          <w:sz w:val="20"/>
          <w:szCs w:val="20"/>
          <w:lang w:val="de-DE"/>
        </w:rPr>
        <w:t xml:space="preserve">ad </w:t>
      </w:r>
      <w:proofErr w:type="spellStart"/>
      <w:r w:rsidRPr="00C63B2D">
        <w:rPr>
          <w:rFonts w:ascii="Arial" w:hAnsi="Arial" w:cs="Arial"/>
          <w:sz w:val="20"/>
          <w:szCs w:val="20"/>
          <w:lang w:val="de-DE"/>
        </w:rPr>
        <w:t>Filarmonica</w:t>
      </w:r>
      <w:proofErr w:type="spellEnd"/>
      <w:r w:rsidRPr="00C63B2D">
        <w:rPr>
          <w:rFonts w:ascii="Arial" w:hAnsi="Arial" w:cs="Arial"/>
          <w:sz w:val="20"/>
          <w:szCs w:val="20"/>
          <w:lang w:val="de-DE"/>
        </w:rPr>
        <w:t xml:space="preserve"> in Bilbao und des </w:t>
      </w:r>
      <w:proofErr w:type="spellStart"/>
      <w:r w:rsidRPr="00C63B2D">
        <w:rPr>
          <w:rFonts w:ascii="Arial" w:hAnsi="Arial" w:cs="Arial"/>
          <w:sz w:val="20"/>
          <w:szCs w:val="20"/>
          <w:lang w:val="de-DE"/>
        </w:rPr>
        <w:t>Hemsing</w:t>
      </w:r>
      <w:proofErr w:type="spellEnd"/>
      <w:r w:rsidRPr="00C63B2D">
        <w:rPr>
          <w:rFonts w:ascii="Arial" w:hAnsi="Arial" w:cs="Arial"/>
          <w:sz w:val="20"/>
          <w:szCs w:val="20"/>
          <w:lang w:val="de-DE"/>
        </w:rPr>
        <w:t xml:space="preserve"> Festivals in Norwegen, bevor es die Saison mit Konzerten im Konzerthaus Berlin, im Prinzregententheater München, im Musikverein Graz, in der Mercatorhalle Duisburg, in Mönchengladbach, Bensheim und beim </w:t>
      </w:r>
      <w:proofErr w:type="spellStart"/>
      <w:r w:rsidRPr="00C63B2D">
        <w:rPr>
          <w:rFonts w:ascii="Arial" w:hAnsi="Arial" w:cs="Arial"/>
          <w:sz w:val="20"/>
          <w:szCs w:val="20"/>
          <w:lang w:val="de-DE"/>
        </w:rPr>
        <w:t>Marvão</w:t>
      </w:r>
      <w:proofErr w:type="spellEnd"/>
      <w:r w:rsidRPr="00C63B2D">
        <w:rPr>
          <w:rFonts w:ascii="Arial" w:hAnsi="Arial" w:cs="Arial"/>
          <w:sz w:val="20"/>
          <w:szCs w:val="20"/>
          <w:lang w:val="de-DE"/>
        </w:rPr>
        <w:t xml:space="preserve"> Festival in Portugal abschließt.</w:t>
      </w:r>
    </w:p>
    <w:p w14:paraId="4B2A9E4D" w14:textId="77777777" w:rsidR="00C63B2D" w:rsidRPr="00C63B2D" w:rsidRDefault="00C63B2D" w:rsidP="00C63B2D">
      <w:pPr>
        <w:rPr>
          <w:rFonts w:ascii="Arial" w:hAnsi="Arial" w:cs="Arial"/>
          <w:sz w:val="20"/>
          <w:szCs w:val="20"/>
          <w:lang w:val="de-DE"/>
        </w:rPr>
      </w:pPr>
    </w:p>
    <w:p w14:paraId="6FBED7C2" w14:textId="786D015A"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Die Gewinner der renommierten International Wigmore Hall String Competition 2018 und der Melbourne International Chamber Music Competition 2018 sind von der European Concert Hall Organisation als </w:t>
      </w:r>
      <w:proofErr w:type="spellStart"/>
      <w:r w:rsidRPr="00C63B2D">
        <w:rPr>
          <w:rFonts w:ascii="Arial" w:hAnsi="Arial" w:cs="Arial"/>
          <w:sz w:val="20"/>
          <w:szCs w:val="20"/>
          <w:lang w:val="de-DE"/>
        </w:rPr>
        <w:t>Rising</w:t>
      </w:r>
      <w:proofErr w:type="spellEnd"/>
      <w:r w:rsidRPr="00C63B2D">
        <w:rPr>
          <w:rFonts w:ascii="Arial" w:hAnsi="Arial" w:cs="Arial"/>
          <w:sz w:val="20"/>
          <w:szCs w:val="20"/>
          <w:lang w:val="de-DE"/>
        </w:rPr>
        <w:t xml:space="preserve"> Stars der Saison 2019/20 ausgewählt worden. Seit 2019 spielen sie das Paganini Quartett von Antonio Stradivari, das von der Nippon Music </w:t>
      </w:r>
      <w:proofErr w:type="spellStart"/>
      <w:r w:rsidRPr="00C63B2D">
        <w:rPr>
          <w:rFonts w:ascii="Arial" w:hAnsi="Arial" w:cs="Arial"/>
          <w:sz w:val="20"/>
          <w:szCs w:val="20"/>
          <w:lang w:val="de-DE"/>
        </w:rPr>
        <w:t>Foundation</w:t>
      </w:r>
      <w:proofErr w:type="spellEnd"/>
      <w:r w:rsidRPr="00C63B2D">
        <w:rPr>
          <w:rFonts w:ascii="Arial" w:hAnsi="Arial" w:cs="Arial"/>
          <w:sz w:val="20"/>
          <w:szCs w:val="20"/>
          <w:lang w:val="de-DE"/>
        </w:rPr>
        <w:t xml:space="preserve"> zur Verfügung gestellt wird. Darüber hinaus wurde das Quartett im März 2020 mit dem Musikpreis der Jürgen-Ponto-Stiftung und im Dezember 2020 mit dem Freiherr-von-Waltershausen-Preis ausgezeichnet.</w:t>
      </w:r>
      <w:r>
        <w:rPr>
          <w:rFonts w:ascii="Arial" w:hAnsi="Arial" w:cs="Arial"/>
          <w:sz w:val="20"/>
          <w:szCs w:val="20"/>
          <w:lang w:val="de-DE"/>
        </w:rPr>
        <w:t xml:space="preserve"> </w:t>
      </w:r>
      <w:r w:rsidRPr="00C63B2D">
        <w:rPr>
          <w:rFonts w:ascii="Arial" w:hAnsi="Arial" w:cs="Arial"/>
          <w:sz w:val="20"/>
          <w:szCs w:val="20"/>
          <w:lang w:val="de-DE"/>
        </w:rPr>
        <w:t>Im Jahr 2016 war das Quartett bereits Preisträger des Bayerischen Kunstförderpreises und des Karl-Klinger-Preises des ARD-Wettbewerbs.</w:t>
      </w:r>
    </w:p>
    <w:p w14:paraId="07681255" w14:textId="77777777" w:rsidR="00C63B2D" w:rsidRPr="00C63B2D" w:rsidRDefault="00C63B2D" w:rsidP="00C63B2D">
      <w:pPr>
        <w:rPr>
          <w:rFonts w:ascii="Arial" w:hAnsi="Arial" w:cs="Arial"/>
          <w:sz w:val="20"/>
          <w:szCs w:val="20"/>
          <w:lang w:val="de-DE"/>
        </w:rPr>
      </w:pPr>
    </w:p>
    <w:p w14:paraId="3E940D3D" w14:textId="4B94237C"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2020 erscheint bei Berlin Classics "Travel Diaries", das dritte Album des </w:t>
      </w:r>
      <w:proofErr w:type="spellStart"/>
      <w:r w:rsidRPr="00C63B2D">
        <w:rPr>
          <w:rFonts w:ascii="Arial" w:hAnsi="Arial" w:cs="Arial"/>
          <w:sz w:val="20"/>
          <w:szCs w:val="20"/>
          <w:lang w:val="de-DE"/>
        </w:rPr>
        <w:t>Goldmund</w:t>
      </w:r>
      <w:proofErr w:type="spellEnd"/>
      <w:r w:rsidRPr="00C63B2D">
        <w:rPr>
          <w:rFonts w:ascii="Arial" w:hAnsi="Arial" w:cs="Arial"/>
          <w:sz w:val="20"/>
          <w:szCs w:val="20"/>
          <w:lang w:val="de-DE"/>
        </w:rPr>
        <w:t xml:space="preserve"> Quartetts mit Werken von Wolfgang Rihm, Ana Sokolovic, Fazil Say und Dobrinka </w:t>
      </w:r>
      <w:proofErr w:type="spellStart"/>
      <w:r w:rsidRPr="00C63B2D">
        <w:rPr>
          <w:rFonts w:ascii="Arial" w:hAnsi="Arial" w:cs="Arial"/>
          <w:sz w:val="20"/>
          <w:szCs w:val="20"/>
          <w:lang w:val="de-DE"/>
        </w:rPr>
        <w:t>Tabakova</w:t>
      </w:r>
      <w:proofErr w:type="spellEnd"/>
      <w:r w:rsidRPr="00C63B2D">
        <w:rPr>
          <w:rFonts w:ascii="Arial" w:hAnsi="Arial" w:cs="Arial"/>
          <w:sz w:val="20"/>
          <w:szCs w:val="20"/>
          <w:lang w:val="de-DE"/>
        </w:rPr>
        <w:t xml:space="preserve">, das Harald Eggebrecht als "eine der lebendigsten und </w:t>
      </w:r>
      <w:proofErr w:type="spellStart"/>
      <w:r w:rsidRPr="00C63B2D">
        <w:rPr>
          <w:rFonts w:ascii="Arial" w:hAnsi="Arial" w:cs="Arial"/>
          <w:sz w:val="20"/>
          <w:szCs w:val="20"/>
          <w:lang w:val="de-DE"/>
        </w:rPr>
        <w:t>anregendsten</w:t>
      </w:r>
      <w:proofErr w:type="spellEnd"/>
      <w:r w:rsidRPr="00C63B2D">
        <w:rPr>
          <w:rFonts w:ascii="Arial" w:hAnsi="Arial" w:cs="Arial"/>
          <w:sz w:val="20"/>
          <w:szCs w:val="20"/>
          <w:lang w:val="de-DE"/>
        </w:rPr>
        <w:t xml:space="preserve"> Streichquartett-CDs der letzten Zeit" bezeichnet</w:t>
      </w:r>
      <w:r>
        <w:rPr>
          <w:rFonts w:ascii="Arial" w:hAnsi="Arial" w:cs="Arial"/>
          <w:sz w:val="20"/>
          <w:szCs w:val="20"/>
          <w:lang w:val="de-DE"/>
        </w:rPr>
        <w:t xml:space="preserve"> </w:t>
      </w:r>
      <w:r w:rsidRPr="00C63B2D">
        <w:rPr>
          <w:rFonts w:ascii="Arial" w:hAnsi="Arial" w:cs="Arial"/>
          <w:sz w:val="20"/>
          <w:szCs w:val="20"/>
          <w:lang w:val="de-DE"/>
        </w:rPr>
        <w:t>(Süddeutsche Zeitung). Die Travel Diaries sind das musikalische Tagebuch aus dem letzten gemeinsamen Jahrzehnt und ein ebenso nachdenkliches wie zukunftsweisendes Klangdokument.</w:t>
      </w:r>
    </w:p>
    <w:p w14:paraId="50CCA624" w14:textId="77777777" w:rsidR="00C63B2D" w:rsidRPr="00C63B2D" w:rsidRDefault="00C63B2D" w:rsidP="00C63B2D">
      <w:pPr>
        <w:rPr>
          <w:rFonts w:ascii="Arial" w:hAnsi="Arial" w:cs="Arial"/>
          <w:sz w:val="20"/>
          <w:szCs w:val="20"/>
          <w:lang w:val="de-DE"/>
        </w:rPr>
      </w:pPr>
    </w:p>
    <w:p w14:paraId="560E89C5" w14:textId="77777777"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Zu ihren kammermusikalischen Partnern zählen Künstler wie Jörg Widmann, Ksenija </w:t>
      </w:r>
      <w:proofErr w:type="spellStart"/>
      <w:r w:rsidRPr="00C63B2D">
        <w:rPr>
          <w:rFonts w:ascii="Arial" w:hAnsi="Arial" w:cs="Arial"/>
          <w:sz w:val="20"/>
          <w:szCs w:val="20"/>
          <w:lang w:val="de-DE"/>
        </w:rPr>
        <w:t>Sidorova</w:t>
      </w:r>
      <w:proofErr w:type="spellEnd"/>
      <w:r w:rsidRPr="00C63B2D">
        <w:rPr>
          <w:rFonts w:ascii="Arial" w:hAnsi="Arial" w:cs="Arial"/>
          <w:sz w:val="20"/>
          <w:szCs w:val="20"/>
          <w:lang w:val="de-DE"/>
        </w:rPr>
        <w:t xml:space="preserve">, Alexander Krichel, Alexey Stadler und Wies de </w:t>
      </w:r>
      <w:proofErr w:type="spellStart"/>
      <w:r w:rsidRPr="00C63B2D">
        <w:rPr>
          <w:rFonts w:ascii="Arial" w:hAnsi="Arial" w:cs="Arial"/>
          <w:sz w:val="20"/>
          <w:szCs w:val="20"/>
          <w:lang w:val="de-DE"/>
        </w:rPr>
        <w:t>Boevé</w:t>
      </w:r>
      <w:proofErr w:type="spellEnd"/>
      <w:r w:rsidRPr="00C63B2D">
        <w:rPr>
          <w:rFonts w:ascii="Arial" w:hAnsi="Arial" w:cs="Arial"/>
          <w:sz w:val="20"/>
          <w:szCs w:val="20"/>
          <w:lang w:val="de-DE"/>
        </w:rPr>
        <w:t xml:space="preserve">, Nino </w:t>
      </w:r>
      <w:proofErr w:type="spellStart"/>
      <w:r w:rsidRPr="00C63B2D">
        <w:rPr>
          <w:rFonts w:ascii="Arial" w:hAnsi="Arial" w:cs="Arial"/>
          <w:sz w:val="20"/>
          <w:szCs w:val="20"/>
          <w:lang w:val="de-DE"/>
        </w:rPr>
        <w:t>Gvetadze</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Noa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Wildschut</w:t>
      </w:r>
      <w:proofErr w:type="spellEnd"/>
      <w:r w:rsidRPr="00C63B2D">
        <w:rPr>
          <w:rFonts w:ascii="Arial" w:hAnsi="Arial" w:cs="Arial"/>
          <w:sz w:val="20"/>
          <w:szCs w:val="20"/>
          <w:lang w:val="de-DE"/>
        </w:rPr>
        <w:t xml:space="preserve">, Elisabeth </w:t>
      </w:r>
      <w:proofErr w:type="spellStart"/>
      <w:r w:rsidRPr="00C63B2D">
        <w:rPr>
          <w:rFonts w:ascii="Arial" w:hAnsi="Arial" w:cs="Arial"/>
          <w:sz w:val="20"/>
          <w:szCs w:val="20"/>
          <w:lang w:val="de-DE"/>
        </w:rPr>
        <w:t>Brauss</w:t>
      </w:r>
      <w:proofErr w:type="spellEnd"/>
      <w:r w:rsidRPr="00C63B2D">
        <w:rPr>
          <w:rFonts w:ascii="Arial" w:hAnsi="Arial" w:cs="Arial"/>
          <w:sz w:val="20"/>
          <w:szCs w:val="20"/>
          <w:lang w:val="de-DE"/>
        </w:rPr>
        <w:t xml:space="preserve">, Maximilian Hornung, Frank Dupree, Simon </w:t>
      </w:r>
      <w:proofErr w:type="spellStart"/>
      <w:r w:rsidRPr="00C63B2D">
        <w:rPr>
          <w:rFonts w:ascii="Arial" w:hAnsi="Arial" w:cs="Arial"/>
          <w:sz w:val="20"/>
          <w:szCs w:val="20"/>
          <w:lang w:val="de-DE"/>
        </w:rPr>
        <w:t>Höfele</w:t>
      </w:r>
      <w:proofErr w:type="spellEnd"/>
      <w:r w:rsidRPr="00C63B2D">
        <w:rPr>
          <w:rFonts w:ascii="Arial" w:hAnsi="Arial" w:cs="Arial"/>
          <w:sz w:val="20"/>
          <w:szCs w:val="20"/>
          <w:lang w:val="de-DE"/>
        </w:rPr>
        <w:t>.</w:t>
      </w:r>
    </w:p>
    <w:p w14:paraId="06C82A7A" w14:textId="77777777" w:rsidR="00C63B2D" w:rsidRPr="00C63B2D" w:rsidRDefault="00C63B2D" w:rsidP="00C63B2D">
      <w:pPr>
        <w:rPr>
          <w:rFonts w:ascii="Arial" w:hAnsi="Arial" w:cs="Arial"/>
          <w:sz w:val="20"/>
          <w:szCs w:val="20"/>
          <w:lang w:val="de-DE"/>
        </w:rPr>
      </w:pPr>
    </w:p>
    <w:p w14:paraId="481250FA" w14:textId="77777777"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Neben Studien an der Hochschule für Musik und Theater in München und bei Mitgliedern des Alban Berg Quartetts, u.a. Günter Pichler an der Escuela Superior de Música Reina Sofia und dem Artemis Quartett in Berlin, gaben Meisterkurse und Studien bei Mitgliedern des Hagen-, Borodin-, </w:t>
      </w:r>
      <w:proofErr w:type="spellStart"/>
      <w:r w:rsidRPr="00C63B2D">
        <w:rPr>
          <w:rFonts w:ascii="Arial" w:hAnsi="Arial" w:cs="Arial"/>
          <w:sz w:val="20"/>
          <w:szCs w:val="20"/>
          <w:lang w:val="de-DE"/>
        </w:rPr>
        <w:t>Belcea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Ysaye</w:t>
      </w:r>
      <w:proofErr w:type="spellEnd"/>
      <w:r w:rsidRPr="00C63B2D">
        <w:rPr>
          <w:rFonts w:ascii="Arial" w:hAnsi="Arial" w:cs="Arial"/>
          <w:sz w:val="20"/>
          <w:szCs w:val="20"/>
          <w:lang w:val="de-DE"/>
        </w:rPr>
        <w:t>- und Cherubini Quartetts, Ferenc Rados, Eberhard Feltz und Alfred Brendel dem Quartett wichtige musikalische Impulse.</w:t>
      </w:r>
    </w:p>
    <w:p w14:paraId="350ED7A2" w14:textId="1E99AA3B" w:rsidR="0099202E" w:rsidRPr="00F63C22" w:rsidRDefault="0099202E">
      <w:pPr>
        <w:rPr>
          <w:rFonts w:ascii="Arial" w:hAnsi="Arial" w:cs="Arial"/>
          <w:sz w:val="20"/>
          <w:szCs w:val="20"/>
          <w:lang w:val="de-DE"/>
        </w:rPr>
      </w:pPr>
    </w:p>
    <w:sectPr w:rsidR="0099202E" w:rsidRPr="00F63C22" w:rsidSect="00E25D86">
      <w:headerReference w:type="default" r:id="rId6"/>
      <w:footerReference w:type="default" r:id="rId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1959" w14:textId="77777777" w:rsidR="00577A83" w:rsidRDefault="00577A83">
      <w:r>
        <w:separator/>
      </w:r>
    </w:p>
  </w:endnote>
  <w:endnote w:type="continuationSeparator" w:id="0">
    <w:p w14:paraId="4FED3625" w14:textId="77777777" w:rsidR="00577A83" w:rsidRDefault="0057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13A" w14:textId="6A9A9327" w:rsidR="00A20B44" w:rsidRDefault="00BF14DB">
    <w:pPr>
      <w:ind w:right="26"/>
    </w:pPr>
    <w:r>
      <w:rPr>
        <w:rFonts w:ascii="Arial"/>
        <w:sz w:val="20"/>
        <w:szCs w:val="20"/>
      </w:rPr>
      <w:t>2</w:t>
    </w:r>
    <w:r w:rsidR="00327D35">
      <w:rPr>
        <w:rFonts w:ascii="Arial"/>
        <w:sz w:val="20"/>
        <w:szCs w:val="20"/>
      </w:rPr>
      <w:t>0</w:t>
    </w:r>
    <w:r w:rsidR="008D1A60">
      <w:rPr>
        <w:rFonts w:ascii="Arial"/>
        <w:sz w:val="20"/>
        <w:szCs w:val="20"/>
      </w:rPr>
      <w:t>2</w:t>
    </w:r>
    <w:r w:rsidR="0099202E">
      <w:rPr>
        <w:rFonts w:ascii="Arial"/>
        <w:sz w:val="20"/>
        <w:szCs w:val="20"/>
      </w:rPr>
      <w:t>2</w:t>
    </w:r>
    <w:r w:rsidR="00327D35">
      <w:rPr>
        <w:rFonts w:ascii="Arial"/>
        <w:sz w:val="20"/>
        <w:szCs w:val="20"/>
      </w:rPr>
      <w:t>/2</w:t>
    </w:r>
    <w:r w:rsidR="0099202E">
      <w:rPr>
        <w:rFonts w:ascii="Arial"/>
        <w:sz w:val="20"/>
        <w:szCs w:val="20"/>
      </w:rPr>
      <w:t>3</w:t>
    </w:r>
    <w:r>
      <w:rPr>
        <w:rFonts w:ascii="Arial"/>
        <w:sz w:val="20"/>
        <w:szCs w:val="20"/>
      </w:rPr>
      <w:t xml:space="preserve"> </w:t>
    </w:r>
    <w:r w:rsidR="004B1F8F">
      <w:rPr>
        <w:rFonts w:ascii="Arial"/>
        <w:sz w:val="20"/>
        <w:szCs w:val="20"/>
      </w:rPr>
      <w:t xml:space="preserve">season only. Please contact </w:t>
    </w:r>
    <w:proofErr w:type="spellStart"/>
    <w:r w:rsidR="004B1F8F">
      <w:rPr>
        <w:rFonts w:ascii="Arial"/>
        <w:sz w:val="20"/>
        <w:szCs w:val="20"/>
      </w:rPr>
      <w:t>HarrisonParrott</w:t>
    </w:r>
    <w:proofErr w:type="spellEnd"/>
    <w:r w:rsidR="004B1F8F">
      <w:rPr>
        <w:rFonts w:asci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07AA" w14:textId="77777777" w:rsidR="00577A83" w:rsidRDefault="00577A83">
      <w:r>
        <w:separator/>
      </w:r>
    </w:p>
  </w:footnote>
  <w:footnote w:type="continuationSeparator" w:id="0">
    <w:p w14:paraId="5E1B6752" w14:textId="77777777" w:rsidR="00577A83" w:rsidRDefault="0057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C4C" w14:textId="77777777" w:rsidR="00A20B44" w:rsidRDefault="004B1F8F">
    <w:pPr>
      <w:pStyle w:val="Kopfzeile"/>
      <w:tabs>
        <w:tab w:val="clear" w:pos="8640"/>
        <w:tab w:val="right" w:pos="8280"/>
      </w:tabs>
    </w:pPr>
    <w:r>
      <w:rPr>
        <w:noProof/>
        <w:lang w:val="de-DE" w:eastAsia="de-DE"/>
      </w:rPr>
      <w:drawing>
        <wp:anchor distT="152400" distB="152400" distL="152400" distR="152400" simplePos="0" relativeHeight="251658240" behindDoc="1" locked="0" layoutInCell="1" allowOverlap="1" wp14:anchorId="0674F0C4" wp14:editId="4F4554BC">
          <wp:simplePos x="0" y="0"/>
          <wp:positionH relativeFrom="page">
            <wp:posOffset>2878137</wp:posOffset>
          </wp:positionH>
          <wp:positionV relativeFrom="page">
            <wp:posOffset>535940</wp:posOffset>
          </wp:positionV>
          <wp:extent cx="1800225" cy="67437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44"/>
    <w:rsid w:val="00095417"/>
    <w:rsid w:val="001A4B7D"/>
    <w:rsid w:val="00216BA0"/>
    <w:rsid w:val="00231297"/>
    <w:rsid w:val="0023544B"/>
    <w:rsid w:val="002610B2"/>
    <w:rsid w:val="00282158"/>
    <w:rsid w:val="002C19CF"/>
    <w:rsid w:val="00327D35"/>
    <w:rsid w:val="0038306B"/>
    <w:rsid w:val="004321FC"/>
    <w:rsid w:val="00447C69"/>
    <w:rsid w:val="00460515"/>
    <w:rsid w:val="004B1F8F"/>
    <w:rsid w:val="004B6B1B"/>
    <w:rsid w:val="004C404D"/>
    <w:rsid w:val="005056B4"/>
    <w:rsid w:val="005649BC"/>
    <w:rsid w:val="00577A83"/>
    <w:rsid w:val="005829C4"/>
    <w:rsid w:val="0059105F"/>
    <w:rsid w:val="005B6043"/>
    <w:rsid w:val="00666CA5"/>
    <w:rsid w:val="00690BB2"/>
    <w:rsid w:val="006A3E1A"/>
    <w:rsid w:val="006B60BA"/>
    <w:rsid w:val="006C6EC2"/>
    <w:rsid w:val="006D376B"/>
    <w:rsid w:val="00705F2C"/>
    <w:rsid w:val="00716EA0"/>
    <w:rsid w:val="007242D3"/>
    <w:rsid w:val="00774A69"/>
    <w:rsid w:val="007B2542"/>
    <w:rsid w:val="007C045D"/>
    <w:rsid w:val="007C11A3"/>
    <w:rsid w:val="007C572A"/>
    <w:rsid w:val="00814BA2"/>
    <w:rsid w:val="0084241A"/>
    <w:rsid w:val="00882310"/>
    <w:rsid w:val="008966CB"/>
    <w:rsid w:val="0089670A"/>
    <w:rsid w:val="008A5BF5"/>
    <w:rsid w:val="008B53E2"/>
    <w:rsid w:val="008D1A60"/>
    <w:rsid w:val="00926187"/>
    <w:rsid w:val="00927B01"/>
    <w:rsid w:val="00941E08"/>
    <w:rsid w:val="00955642"/>
    <w:rsid w:val="0099202E"/>
    <w:rsid w:val="009C1788"/>
    <w:rsid w:val="009F6BC8"/>
    <w:rsid w:val="00A20B44"/>
    <w:rsid w:val="00AC3799"/>
    <w:rsid w:val="00AD316B"/>
    <w:rsid w:val="00AE1B68"/>
    <w:rsid w:val="00BF14DB"/>
    <w:rsid w:val="00BF3FEE"/>
    <w:rsid w:val="00C034F5"/>
    <w:rsid w:val="00C17D2C"/>
    <w:rsid w:val="00C57400"/>
    <w:rsid w:val="00C57783"/>
    <w:rsid w:val="00C63B2D"/>
    <w:rsid w:val="00C6502C"/>
    <w:rsid w:val="00CB2FD0"/>
    <w:rsid w:val="00D201B3"/>
    <w:rsid w:val="00DB7251"/>
    <w:rsid w:val="00E06BD9"/>
    <w:rsid w:val="00E24E5D"/>
    <w:rsid w:val="00E25D86"/>
    <w:rsid w:val="00E36B4D"/>
    <w:rsid w:val="00E63FAD"/>
    <w:rsid w:val="00F46020"/>
    <w:rsid w:val="00F555A1"/>
    <w:rsid w:val="00F63C22"/>
    <w:rsid w:val="00F67287"/>
    <w:rsid w:val="00F80CB0"/>
    <w:rsid w:val="00F816B3"/>
    <w:rsid w:val="00F90AB9"/>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D24"/>
  <w15:docId w15:val="{3FB9EBED-805E-4371-84E7-2D3DB5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Cambria" w:eastAsia="Cambria" w:hAnsi="Cambria" w:cs="Cambria"/>
      <w:color w:val="000000"/>
      <w:sz w:val="24"/>
      <w:szCs w:val="24"/>
      <w:u w:color="00000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320"/>
        <w:tab w:val="right" w:pos="8640"/>
      </w:tabs>
    </w:pPr>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lang w:val="de-DE"/>
    </w:rPr>
  </w:style>
  <w:style w:type="paragraph" w:styleId="Fuzeile">
    <w:name w:val="footer"/>
    <w:basedOn w:val="Standard"/>
    <w:link w:val="FuzeileZchn"/>
    <w:uiPriority w:val="99"/>
    <w:unhideWhenUsed/>
    <w:rsid w:val="00BF14DB"/>
    <w:pPr>
      <w:tabs>
        <w:tab w:val="center" w:pos="4513"/>
        <w:tab w:val="right" w:pos="9026"/>
      </w:tabs>
    </w:pPr>
  </w:style>
  <w:style w:type="character" w:customStyle="1" w:styleId="FuzeileZchn">
    <w:name w:val="Fußzeile Zchn"/>
    <w:basedOn w:val="Absatz-Standardschriftart"/>
    <w:link w:val="Fuzeile"/>
    <w:uiPriority w:val="99"/>
    <w:rsid w:val="00BF14DB"/>
    <w:rPr>
      <w:rFonts w:ascii="Cambria" w:eastAsia="Cambria" w:hAnsi="Cambria" w:cs="Cambria"/>
      <w:color w:val="000000"/>
      <w:sz w:val="24"/>
      <w:szCs w:val="24"/>
      <w:u w:color="000000"/>
      <w:lang w:val="en-US" w:eastAsia="en-US"/>
    </w:rPr>
  </w:style>
  <w:style w:type="paragraph" w:styleId="Sprechblasentext">
    <w:name w:val="Balloon Text"/>
    <w:basedOn w:val="Standard"/>
    <w:link w:val="SprechblasentextZchn"/>
    <w:uiPriority w:val="99"/>
    <w:semiHidden/>
    <w:unhideWhenUsed/>
    <w:rsid w:val="004321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1FC"/>
    <w:rPr>
      <w:rFonts w:ascii="Segoe UI" w:eastAsia="Cambria" w:hAnsi="Segoe UI" w:cs="Segoe UI"/>
      <w:color w:val="000000"/>
      <w:sz w:val="18"/>
      <w:szCs w:val="18"/>
      <w:u w:color="000000"/>
      <w:lang w:val="en-US" w:eastAsia="en-US"/>
    </w:rPr>
  </w:style>
  <w:style w:type="character" w:styleId="Platzhaltertext">
    <w:name w:val="Placeholder Text"/>
    <w:basedOn w:val="Absatz-Standardschriftart"/>
    <w:uiPriority w:val="99"/>
    <w:semiHidden/>
    <w:rsid w:val="00F5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2067">
      <w:bodyDiv w:val="1"/>
      <w:marLeft w:val="0"/>
      <w:marRight w:val="0"/>
      <w:marTop w:val="0"/>
      <w:marBottom w:val="0"/>
      <w:divBdr>
        <w:top w:val="none" w:sz="0" w:space="0" w:color="auto"/>
        <w:left w:val="none" w:sz="0" w:space="0" w:color="auto"/>
        <w:bottom w:val="none" w:sz="0" w:space="0" w:color="auto"/>
        <w:right w:val="none" w:sz="0" w:space="0" w:color="auto"/>
      </w:divBdr>
    </w:div>
    <w:div w:id="119616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2918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HarrisonParrott Ltd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Haller</dc:creator>
  <cp:lastModifiedBy>Sabine Frank</cp:lastModifiedBy>
  <cp:revision>2</cp:revision>
  <cp:lastPrinted>2022-12-16T13:32:00Z</cp:lastPrinted>
  <dcterms:created xsi:type="dcterms:W3CDTF">2022-12-16T13:32:00Z</dcterms:created>
  <dcterms:modified xsi:type="dcterms:W3CDTF">2022-12-16T13:32:00Z</dcterms:modified>
</cp:coreProperties>
</file>