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0B09A869" w:rsidR="00D92F1A" w:rsidRDefault="00016AC7">
      <w:pPr>
        <w:rPr>
          <w:rFonts w:ascii="Arial" w:eastAsia="Arial" w:hAnsi="Arial" w:cs="Arial"/>
        </w:rPr>
      </w:pPr>
      <w:bookmarkStart w:id="0" w:name="OLE_LINK1"/>
      <w:proofErr w:type="spellStart"/>
      <w:r>
        <w:rPr>
          <w:rFonts w:ascii="Arial" w:hAnsi="Arial"/>
          <w:sz w:val="40"/>
          <w:szCs w:val="40"/>
        </w:rPr>
        <w:t>Hannu</w:t>
      </w:r>
      <w:proofErr w:type="spellEnd"/>
      <w:r>
        <w:rPr>
          <w:rFonts w:ascii="Arial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Lintu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bookmarkEnd w:id="0"/>
    <w:p w14:paraId="35060380" w14:textId="49066B50" w:rsidR="00016AC7" w:rsidRPr="00047663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47663">
        <w:rPr>
          <w:rFonts w:ascii="Arial" w:hAnsi="Arial" w:cs="Arial"/>
          <w:color w:val="131514"/>
          <w:sz w:val="22"/>
          <w:szCs w:val="22"/>
        </w:rPr>
        <w:t>With a ​</w:t>
      </w:r>
      <w:r w:rsidRPr="00047663">
        <w:rPr>
          <w:rStyle w:val="pull-double"/>
          <w:rFonts w:ascii="Arial" w:hAnsi="Arial" w:cs="Arial"/>
          <w:color w:val="131514"/>
          <w:sz w:val="22"/>
          <w:szCs w:val="22"/>
        </w:rPr>
        <w:t>“</w:t>
      </w:r>
      <w:r w:rsidRPr="00047663">
        <w:rPr>
          <w:rFonts w:ascii="Arial" w:hAnsi="Arial" w:cs="Arial"/>
          <w:color w:val="131514"/>
          <w:sz w:val="22"/>
          <w:szCs w:val="22"/>
        </w:rPr>
        <w:t>scrupulous ear for instrumental color and blend” (</w:t>
      </w:r>
      <w:r w:rsidRPr="00047663">
        <w:rPr>
          <w:rStyle w:val="Emphasis"/>
          <w:rFonts w:ascii="Arial" w:eastAsia="Cambria" w:hAnsi="Arial" w:cs="Arial"/>
          <w:color w:val="131514"/>
          <w:sz w:val="22"/>
          <w:szCs w:val="22"/>
        </w:rPr>
        <w:t>Washington Post</w:t>
      </w:r>
      <w:r w:rsidRPr="00047663">
        <w:rPr>
          <w:rFonts w:ascii="Arial" w:hAnsi="Arial" w:cs="Arial"/>
          <w:color w:val="131514"/>
          <w:sz w:val="22"/>
          <w:szCs w:val="22"/>
        </w:rPr>
        <w:t>) and bringing ​</w:t>
      </w:r>
      <w:r w:rsidRPr="00047663">
        <w:rPr>
          <w:rStyle w:val="pull-double"/>
          <w:rFonts w:ascii="Arial" w:hAnsi="Arial" w:cs="Arial"/>
          <w:color w:val="131514"/>
          <w:sz w:val="22"/>
          <w:szCs w:val="22"/>
        </w:rPr>
        <w:t>“</w:t>
      </w:r>
      <w:r w:rsidRPr="00047663">
        <w:rPr>
          <w:rFonts w:ascii="Arial" w:hAnsi="Arial" w:cs="Arial"/>
          <w:color w:val="131514"/>
          <w:sz w:val="22"/>
          <w:szCs w:val="22"/>
        </w:rPr>
        <w:t>a distinctive dynamism to the podium” (</w:t>
      </w:r>
      <w:r w:rsidRPr="00047663">
        <w:rPr>
          <w:rStyle w:val="Emphasis"/>
          <w:rFonts w:ascii="Arial" w:eastAsia="Cambria" w:hAnsi="Arial" w:cs="Arial"/>
          <w:color w:val="131514"/>
          <w:sz w:val="22"/>
          <w:szCs w:val="22"/>
        </w:rPr>
        <w:t>Baltimore Sun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),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Hannu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</w:t>
      </w:r>
      <w:r w:rsidR="00A31BBC" w:rsidRPr="00047663">
        <w:rPr>
          <w:rFonts w:ascii="Arial" w:hAnsi="Arial" w:cs="Arial"/>
          <w:color w:val="000000" w:themeColor="text1"/>
          <w:sz w:val="22"/>
          <w:szCs w:val="22"/>
        </w:rPr>
        <w:t>continues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his tenure as Chief Conductor of Finnish National Opera and Ballet. The appointment follow</w:t>
      </w:r>
      <w:r w:rsidR="00A31BBC" w:rsidRPr="00047663">
        <w:rPr>
          <w:rFonts w:ascii="Arial" w:hAnsi="Arial" w:cs="Arial"/>
          <w:color w:val="000000" w:themeColor="text1"/>
          <w:sz w:val="22"/>
          <w:szCs w:val="22"/>
        </w:rPr>
        <w:t>ed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a series of hugely successful collaborations with the company including</w:t>
      </w:r>
      <w:r w:rsidR="00047663" w:rsidRPr="00047663">
        <w:rPr>
          <w:rFonts w:ascii="Arial" w:hAnsi="Arial" w:cs="Arial"/>
          <w:color w:val="000000" w:themeColor="text1"/>
          <w:sz w:val="22"/>
          <w:szCs w:val="22"/>
        </w:rPr>
        <w:t xml:space="preserve"> Wagner’s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Tristan und Isolde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in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2016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, Sibelius’s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Kullervo 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in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2017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, Berg’s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Wozzeck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in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2019</w:t>
      </w:r>
      <w:r w:rsidR="00047663"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,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and Strauss’s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Ariadne auf Naxos 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in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2020</w:t>
      </w:r>
      <w:r w:rsidR="00047663" w:rsidRPr="00047663">
        <w:rPr>
          <w:rFonts w:ascii="Arial" w:hAnsi="Arial" w:cs="Arial"/>
          <w:color w:val="000000" w:themeColor="text1"/>
          <w:sz w:val="22"/>
          <w:szCs w:val="22"/>
        </w:rPr>
        <w:t>,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7663" w:rsidRPr="00047663">
        <w:rPr>
          <w:rFonts w:ascii="Arial" w:hAnsi="Arial" w:cs="Arial"/>
          <w:color w:val="000000" w:themeColor="text1"/>
          <w:sz w:val="22"/>
          <w:szCs w:val="22"/>
        </w:rPr>
        <w:t>reflecting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Lintu’s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shifting focus into the field of opera. </w:t>
      </w:r>
      <w:r w:rsidR="00A31BBC" w:rsidRPr="00047663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>past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season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 xml:space="preserve"> he conducted Strauss’</w:t>
      </w:r>
      <w:r w:rsidR="00047663" w:rsidRPr="00047663">
        <w:rPr>
          <w:rFonts w:ascii="Arial" w:hAnsi="Arial" w:cs="Arial"/>
          <w:color w:val="000000" w:themeColor="text1"/>
          <w:sz w:val="22"/>
          <w:szCs w:val="22"/>
        </w:rPr>
        <w:t>s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2AD8" w:rsidRPr="00047663">
        <w:rPr>
          <w:rFonts w:ascii="Arial" w:hAnsi="Arial" w:cs="Arial"/>
          <w:i/>
          <w:iCs/>
          <w:color w:val="000000" w:themeColor="text1"/>
          <w:sz w:val="22"/>
          <w:szCs w:val="22"/>
        </w:rPr>
        <w:t>Salome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 xml:space="preserve"> and Britten’s </w:t>
      </w:r>
      <w:r w:rsidR="00AE2AD8" w:rsidRPr="00047663">
        <w:rPr>
          <w:rFonts w:ascii="Arial" w:hAnsi="Arial" w:cs="Arial"/>
          <w:i/>
          <w:iCs/>
          <w:color w:val="000000" w:themeColor="text1"/>
          <w:sz w:val="22"/>
          <w:szCs w:val="22"/>
        </w:rPr>
        <w:t>Billy Budd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>. This season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  <w:lang w:val="en-GB"/>
        </w:rPr>
        <w:t>’s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productions will include </w:t>
      </w:r>
      <w:proofErr w:type="gramStart"/>
      <w:r w:rsidRPr="00047663">
        <w:rPr>
          <w:rFonts w:ascii="Arial" w:hAnsi="Arial" w:cs="Arial"/>
          <w:color w:val="000000" w:themeColor="text1"/>
          <w:sz w:val="22"/>
          <w:szCs w:val="22"/>
        </w:rPr>
        <w:t>the majority of</w:t>
      </w:r>
      <w:proofErr w:type="gram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the house’s rescheduled Ring </w:t>
      </w:r>
      <w:r w:rsidR="00514A01" w:rsidRPr="00047663">
        <w:rPr>
          <w:rFonts w:ascii="Arial" w:hAnsi="Arial" w:cs="Arial"/>
          <w:color w:val="000000" w:themeColor="text1"/>
          <w:sz w:val="22"/>
          <w:szCs w:val="22"/>
        </w:rPr>
        <w:t>C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ycle which will recommence with </w:t>
      </w:r>
      <w:r w:rsidRPr="000476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Die </w:t>
      </w:r>
      <w:proofErr w:type="spellStart"/>
      <w:r w:rsidRPr="00047663">
        <w:rPr>
          <w:rFonts w:ascii="Arial" w:hAnsi="Arial" w:cs="Arial"/>
          <w:i/>
          <w:iCs/>
          <w:color w:val="000000" w:themeColor="text1"/>
          <w:sz w:val="22"/>
          <w:szCs w:val="22"/>
        </w:rPr>
        <w:t>Walküre</w:t>
      </w:r>
      <w:proofErr w:type="spellEnd"/>
      <w:r w:rsidRPr="000476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AE2AD8" w:rsidRPr="00047663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2022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C1209D" w14:textId="164FC0B2" w:rsidR="00016AC7" w:rsidRPr="00047663" w:rsidRDefault="00016AC7" w:rsidP="00016AC7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recently completed his eighth and final season as Finnish Radio Symphony Orchestra’s Chief Conductor. Highlights included Schumann’s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 xml:space="preserve">Faust </w:t>
      </w:r>
      <w:proofErr w:type="spellStart"/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Szenen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>, Berlioz’s </w:t>
      </w:r>
      <w:r w:rsidRPr="00047663">
        <w:rPr>
          <w:rStyle w:val="Emphasis"/>
          <w:rFonts w:ascii="Arial" w:eastAsia="Cambria" w:hAnsi="Arial" w:cs="Arial"/>
          <w:color w:val="000000" w:themeColor="text1"/>
          <w:sz w:val="22"/>
          <w:szCs w:val="22"/>
        </w:rPr>
        <w:t>La Damnation de Faust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and the second-ever </w:t>
      </w:r>
      <w:r w:rsidRPr="00047663">
        <w:rPr>
          <w:rStyle w:val="caps"/>
          <w:rFonts w:ascii="Arial" w:hAnsi="Arial" w:cs="Arial"/>
          <w:color w:val="000000" w:themeColor="text1"/>
          <w:sz w:val="22"/>
          <w:szCs w:val="22"/>
        </w:rPr>
        <w:t>FRSO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> Festival – devoted in </w:t>
      </w:r>
      <w:r w:rsidRPr="00047663">
        <w:rPr>
          <w:rStyle w:val="numbers"/>
          <w:rFonts w:ascii="Arial" w:hAnsi="Arial" w:cs="Arial"/>
          <w:color w:val="000000" w:themeColor="text1"/>
          <w:sz w:val="22"/>
          <w:szCs w:val="22"/>
        </w:rPr>
        <w:t>2019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 to new and large-scale works by national composer Magnus Lindberg.  </w:t>
      </w:r>
    </w:p>
    <w:p w14:paraId="57753E11" w14:textId="77777777" w:rsidR="00047663" w:rsidRPr="00047663" w:rsidRDefault="00047663" w:rsidP="0004766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47663">
        <w:rPr>
          <w:rFonts w:ascii="Arial" w:hAnsi="Arial" w:cs="Arial"/>
          <w:color w:val="000000" w:themeColor="text1"/>
          <w:sz w:val="22"/>
          <w:szCs w:val="22"/>
        </w:rPr>
        <w:t>Guest highlights of the </w:t>
      </w:r>
      <w:r w:rsidRPr="00047663">
        <w:rPr>
          <w:rStyle w:val="numbers"/>
          <w:rFonts w:ascii="Arial" w:eastAsia="Cambria" w:hAnsi="Arial" w:cs="Arial"/>
          <w:color w:val="000000" w:themeColor="text1"/>
          <w:sz w:val="22"/>
          <w:szCs w:val="22"/>
        </w:rPr>
        <w:t>2022/23</w:t>
      </w:r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 season include the highly anticipated debut with New York Philharmonic and Atlanta Symphony and returns to Naples Philharmonic, St. Louis Symphony Orchestra and BBC Symphony Orchestra.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also guest conducts the Netherlands Radio Philharmonic, Swedish Radio Symphony Orchestra,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Konzerthaus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Berlin,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Gulbenkian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Orchestra, Orchestre de Chambre de </w:t>
      </w:r>
      <w:proofErr w:type="gramStart"/>
      <w:r w:rsidRPr="00047663">
        <w:rPr>
          <w:rFonts w:ascii="Arial" w:hAnsi="Arial" w:cs="Arial"/>
          <w:color w:val="000000" w:themeColor="text1"/>
          <w:sz w:val="22"/>
          <w:szCs w:val="22"/>
        </w:rPr>
        <w:t>Lausanne</w:t>
      </w:r>
      <w:proofErr w:type="gram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Orchestre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7663">
        <w:rPr>
          <w:rFonts w:ascii="Arial" w:hAnsi="Arial" w:cs="Arial"/>
          <w:color w:val="000000" w:themeColor="text1"/>
          <w:sz w:val="22"/>
          <w:szCs w:val="22"/>
        </w:rPr>
        <w:t>Symphonique</w:t>
      </w:r>
      <w:proofErr w:type="spellEnd"/>
      <w:r w:rsidRPr="00047663">
        <w:rPr>
          <w:rFonts w:ascii="Arial" w:hAnsi="Arial" w:cs="Arial"/>
          <w:color w:val="000000" w:themeColor="text1"/>
          <w:sz w:val="22"/>
          <w:szCs w:val="22"/>
        </w:rPr>
        <w:t xml:space="preserve"> de Montréal.</w:t>
      </w:r>
    </w:p>
    <w:p w14:paraId="33286ABD" w14:textId="75AA7A7F" w:rsidR="00047663" w:rsidRPr="00047663" w:rsidRDefault="00047663" w:rsidP="00047663">
      <w:pPr>
        <w:pStyle w:val="NormalWeb"/>
        <w:shd w:val="clear" w:color="auto" w:fill="FFFFFF"/>
        <w:rPr>
          <w:rFonts w:ascii="Arial" w:hAnsi="Arial" w:cs="Arial"/>
          <w:color w:val="131514"/>
          <w:sz w:val="22"/>
          <w:szCs w:val="22"/>
        </w:rPr>
      </w:pPr>
      <w:r w:rsidRPr="00047663">
        <w:rPr>
          <w:rFonts w:ascii="Arial" w:hAnsi="Arial" w:cs="Arial"/>
          <w:color w:val="131514"/>
          <w:sz w:val="22"/>
          <w:szCs w:val="22"/>
        </w:rPr>
        <w:t xml:space="preserve">Recent engagements include debuts with Bavarian Radio Symphony Orchestra and BBC Symphony Orchestra and returns to Chicago Symphony Orchestra,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Tonk</w:t>
      </w:r>
      <w:r w:rsidRPr="00047663">
        <w:rPr>
          <w:rFonts w:ascii="Arial" w:hAnsi="Arial" w:cs="Arial"/>
          <w:color w:val="131514"/>
          <w:sz w:val="22"/>
          <w:szCs w:val="22"/>
          <w:lang w:val="en-GB"/>
        </w:rPr>
        <w:t>ünstler</w:t>
      </w:r>
      <w:proofErr w:type="spellEnd"/>
      <w:r w:rsidRPr="00047663">
        <w:rPr>
          <w:rFonts w:ascii="Arial" w:hAnsi="Arial" w:cs="Arial"/>
          <w:color w:val="131514"/>
          <w:sz w:val="22"/>
          <w:szCs w:val="22"/>
          <w:lang w:val="en-GB"/>
        </w:rPr>
        <w:t xml:space="preserve"> Orchestra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  <w:lang w:val="en-GB"/>
        </w:rPr>
        <w:t>Niederösterreich</w:t>
      </w:r>
      <w:proofErr w:type="spellEnd"/>
      <w:r w:rsidRPr="00047663">
        <w:rPr>
          <w:rFonts w:ascii="Arial" w:hAnsi="Arial" w:cs="Arial"/>
          <w:color w:val="131514"/>
          <w:sz w:val="22"/>
          <w:szCs w:val="22"/>
          <w:lang w:val="en-GB"/>
        </w:rPr>
        <w:t xml:space="preserve">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  <w:lang w:val="en-GB"/>
        </w:rPr>
        <w:t>Orchestre</w:t>
      </w:r>
      <w:proofErr w:type="spellEnd"/>
      <w:r w:rsidRPr="00047663">
        <w:rPr>
          <w:rFonts w:ascii="Arial" w:hAnsi="Arial" w:cs="Arial"/>
          <w:color w:val="131514"/>
          <w:sz w:val="22"/>
          <w:szCs w:val="22"/>
          <w:lang w:val="en-GB"/>
        </w:rPr>
        <w:t xml:space="preserve"> de la Suisse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  <w:lang w:val="en-GB"/>
        </w:rPr>
        <w:t>Romande</w:t>
      </w:r>
      <w:proofErr w:type="spellEnd"/>
      <w:r w:rsidRPr="00047663">
        <w:rPr>
          <w:rFonts w:ascii="Arial" w:hAnsi="Arial" w:cs="Arial"/>
          <w:color w:val="131514"/>
          <w:sz w:val="22"/>
          <w:szCs w:val="22"/>
          <w:lang w:val="en-GB"/>
        </w:rPr>
        <w:t xml:space="preserve">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  <w:lang w:val="en-GB"/>
        </w:rPr>
        <w:t>Orchestre</w:t>
      </w:r>
      <w:proofErr w:type="spellEnd"/>
      <w:r w:rsidRPr="00047663">
        <w:rPr>
          <w:rFonts w:ascii="Arial" w:hAnsi="Arial" w:cs="Arial"/>
          <w:color w:val="131514"/>
          <w:sz w:val="22"/>
          <w:szCs w:val="22"/>
          <w:lang w:val="en-GB"/>
        </w:rPr>
        <w:t xml:space="preserve"> National de Radio France and </w:t>
      </w:r>
      <w:r w:rsidRPr="00047663">
        <w:rPr>
          <w:rFonts w:ascii="Arial" w:hAnsi="Arial" w:cs="Arial"/>
          <w:color w:val="131514"/>
          <w:sz w:val="22"/>
          <w:szCs w:val="22"/>
        </w:rPr>
        <w:t>DSO Berlin. </w:t>
      </w:r>
    </w:p>
    <w:p w14:paraId="02A93301" w14:textId="018B6B0C" w:rsidR="00016AC7" w:rsidRPr="00047663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2"/>
          <w:szCs w:val="22"/>
        </w:rPr>
      </w:pP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has made several recordings for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Ondine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>,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BIS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, Naxos,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Avie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and Hyperion; recent releases include</w:t>
      </w:r>
      <w:r w:rsidR="002657CE" w:rsidRPr="00047663">
        <w:rPr>
          <w:rFonts w:ascii="Arial" w:hAnsi="Arial" w:cs="Arial"/>
          <w:color w:val="131514"/>
          <w:sz w:val="22"/>
          <w:szCs w:val="22"/>
        </w:rPr>
        <w:t xml:space="preserve"> Magnus Lindberg’s orchestral works Aura and </w:t>
      </w:r>
      <w:proofErr w:type="spellStart"/>
      <w:r w:rsidR="002657CE" w:rsidRPr="00047663">
        <w:rPr>
          <w:rFonts w:ascii="Arial" w:hAnsi="Arial" w:cs="Arial"/>
          <w:color w:val="131514"/>
          <w:sz w:val="22"/>
          <w:szCs w:val="22"/>
        </w:rPr>
        <w:t>Marea</w:t>
      </w:r>
      <w:proofErr w:type="spellEnd"/>
      <w:r w:rsidR="002657CE" w:rsidRPr="00047663">
        <w:rPr>
          <w:rFonts w:ascii="Arial" w:hAnsi="Arial" w:cs="Arial"/>
          <w:color w:val="131514"/>
          <w:sz w:val="22"/>
          <w:szCs w:val="22"/>
        </w:rPr>
        <w:t xml:space="preserve"> together with the chamber work </w:t>
      </w:r>
      <w:r w:rsidR="002657CE" w:rsidRPr="00047663">
        <w:rPr>
          <w:rFonts w:ascii="Arial" w:hAnsi="Arial" w:cs="Arial"/>
          <w:i/>
          <w:iCs/>
          <w:color w:val="131514"/>
          <w:sz w:val="22"/>
          <w:szCs w:val="22"/>
        </w:rPr>
        <w:t>Related Rocks</w:t>
      </w:r>
      <w:r w:rsidR="002657CE" w:rsidRPr="00047663">
        <w:rPr>
          <w:rFonts w:ascii="Arial" w:hAnsi="Arial" w:cs="Arial"/>
          <w:color w:val="131514"/>
          <w:sz w:val="22"/>
          <w:szCs w:val="22"/>
        </w:rPr>
        <w:t>,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 the complete Beethoven Piano Concertos with </w:t>
      </w:r>
      <w:hyperlink r:id="rId9" w:history="1"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>Stephen Hough</w:t>
        </w:r>
      </w:hyperlink>
      <w:r w:rsidRPr="00047663">
        <w:rPr>
          <w:rFonts w:ascii="Arial" w:hAnsi="Arial" w:cs="Arial"/>
          <w:color w:val="131514"/>
          <w:sz w:val="22"/>
          <w:szCs w:val="22"/>
        </w:rPr>
        <w:t>, Bernd Alois Zimmermann’s </w:t>
      </w:r>
      <w:r w:rsidRPr="00047663">
        <w:rPr>
          <w:rStyle w:val="Emphasis"/>
          <w:rFonts w:ascii="Arial" w:eastAsia="Cambria" w:hAnsi="Arial" w:cs="Arial"/>
          <w:color w:val="131514"/>
          <w:sz w:val="22"/>
          <w:szCs w:val="22"/>
        </w:rPr>
        <w:t xml:space="preserve">Die </w:t>
      </w:r>
      <w:proofErr w:type="spellStart"/>
      <w:r w:rsidRPr="00047663">
        <w:rPr>
          <w:rStyle w:val="Emphasis"/>
          <w:rFonts w:ascii="Arial" w:eastAsia="Cambria" w:hAnsi="Arial" w:cs="Arial"/>
          <w:color w:val="131514"/>
          <w:sz w:val="22"/>
          <w:szCs w:val="22"/>
        </w:rPr>
        <w:t>Soldaten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> and Violin Concerto with </w:t>
      </w:r>
      <w:hyperlink r:id="rId10" w:history="1"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 xml:space="preserve">Leila </w:t>
        </w:r>
        <w:proofErr w:type="spellStart"/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>Josefowicz</w:t>
        </w:r>
        <w:proofErr w:type="spellEnd"/>
      </w:hyperlink>
      <w:r w:rsidRPr="00047663">
        <w:rPr>
          <w:rFonts w:ascii="Arial" w:hAnsi="Arial" w:cs="Arial"/>
          <w:color w:val="131514"/>
          <w:sz w:val="22"/>
          <w:szCs w:val="22"/>
        </w:rPr>
        <w:t xml:space="preserve">,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Lutoslawski’s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Symphonies Nos. </w:t>
      </w:r>
      <w:r w:rsidR="00047663" w:rsidRPr="00047663">
        <w:rPr>
          <w:rStyle w:val="numbers"/>
          <w:rFonts w:ascii="Arial" w:hAnsi="Arial" w:cs="Arial"/>
          <w:color w:val="131514"/>
          <w:sz w:val="22"/>
          <w:szCs w:val="22"/>
        </w:rPr>
        <w:t>1 - 4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 and works by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Kaija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Saariaho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with Gerald Finley and Xavier de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Maistre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, all of which feature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Lintu’s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principal recording partner, the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FRSO</w:t>
      </w:r>
      <w:r w:rsidRPr="00047663">
        <w:rPr>
          <w:rFonts w:ascii="Arial" w:hAnsi="Arial" w:cs="Arial"/>
          <w:color w:val="131514"/>
          <w:sz w:val="22"/>
          <w:szCs w:val="22"/>
        </w:rPr>
        <w:t>. </w:t>
      </w:r>
    </w:p>
    <w:p w14:paraId="0EC414CD" w14:textId="77777777" w:rsidR="00047663" w:rsidRPr="00047663" w:rsidRDefault="00047663" w:rsidP="00047663">
      <w:pPr>
        <w:pStyle w:val="NormalWeb"/>
        <w:shd w:val="clear" w:color="auto" w:fill="FFFFFF"/>
        <w:rPr>
          <w:rFonts w:ascii="Arial" w:hAnsi="Arial" w:cs="Arial"/>
          <w:color w:val="131514"/>
          <w:sz w:val="22"/>
          <w:szCs w:val="22"/>
        </w:rPr>
      </w:pP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has received several accolades for his recordings, including two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ICMA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 awards for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Bartók’s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Violin Concertos with </w:t>
      </w:r>
      <w:hyperlink r:id="rId11" w:history="1"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 xml:space="preserve">Christian </w:t>
        </w:r>
        <w:proofErr w:type="spellStart"/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>Tetzlaff</w:t>
        </w:r>
        <w:proofErr w:type="spellEnd"/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> </w:t>
        </w:r>
      </w:hyperlink>
      <w:r w:rsidRPr="00047663">
        <w:rPr>
          <w:rFonts w:ascii="Arial" w:hAnsi="Arial" w:cs="Arial"/>
          <w:color w:val="131514"/>
          <w:sz w:val="22"/>
          <w:szCs w:val="22"/>
        </w:rPr>
        <w:t>(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2019</w:t>
      </w:r>
      <w:r w:rsidRPr="00047663">
        <w:rPr>
          <w:rFonts w:ascii="Arial" w:hAnsi="Arial" w:cs="Arial"/>
          <w:color w:val="131514"/>
          <w:sz w:val="22"/>
          <w:szCs w:val="22"/>
        </w:rPr>
        <w:t>) and works by Sibelius featuring </w:t>
      </w:r>
      <w:hyperlink r:id="rId12" w:history="1">
        <w:r w:rsidRPr="00047663">
          <w:rPr>
            <w:rStyle w:val="Hyperlink"/>
            <w:rFonts w:ascii="Arial" w:hAnsi="Arial" w:cs="Arial"/>
            <w:color w:val="E79902"/>
            <w:sz w:val="22"/>
            <w:szCs w:val="22"/>
          </w:rPr>
          <w:t>Anne Sofie von Otter</w:t>
        </w:r>
      </w:hyperlink>
      <w:r w:rsidRPr="00047663">
        <w:rPr>
          <w:rFonts w:ascii="Arial" w:hAnsi="Arial" w:cs="Arial"/>
          <w:color w:val="131514"/>
          <w:sz w:val="22"/>
          <w:szCs w:val="22"/>
        </w:rPr>
        <w:t> (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2018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). The recording of Magnus Lindberg’s orchestral works </w:t>
      </w:r>
      <w:r w:rsidRPr="00047663">
        <w:rPr>
          <w:rFonts w:ascii="Arial" w:hAnsi="Arial" w:cs="Arial"/>
          <w:i/>
          <w:iCs/>
          <w:color w:val="131514"/>
          <w:sz w:val="22"/>
          <w:szCs w:val="22"/>
        </w:rPr>
        <w:t>Aura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 and </w:t>
      </w:r>
      <w:proofErr w:type="spellStart"/>
      <w:r w:rsidRPr="00047663">
        <w:rPr>
          <w:rFonts w:ascii="Arial" w:hAnsi="Arial" w:cs="Arial"/>
          <w:i/>
          <w:iCs/>
          <w:color w:val="131514"/>
          <w:sz w:val="22"/>
          <w:szCs w:val="22"/>
        </w:rPr>
        <w:t>Marea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together with the chamber work </w:t>
      </w:r>
      <w:r w:rsidRPr="00047663">
        <w:rPr>
          <w:rFonts w:ascii="Arial" w:hAnsi="Arial" w:cs="Arial"/>
          <w:i/>
          <w:iCs/>
          <w:color w:val="131514"/>
          <w:sz w:val="22"/>
          <w:szCs w:val="22"/>
        </w:rPr>
        <w:t>Related Rocks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 (FRSO) is also nominated for the 2022 Gramophone award in the Contemporary category. He also received a 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2021</w:t>
      </w:r>
      <w:r w:rsidRPr="00047663">
        <w:rPr>
          <w:rFonts w:ascii="Arial" w:hAnsi="Arial" w:cs="Arial"/>
          <w:color w:val="131514"/>
          <w:sz w:val="22"/>
          <w:szCs w:val="22"/>
        </w:rPr>
        <w:t>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GRAMMY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 nomination in the Best Orchestral Performance category for his recording of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Lutoslawski’s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Symphonies Nos. 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2</w:t>
      </w:r>
      <w:r w:rsidRPr="00047663">
        <w:rPr>
          <w:rFonts w:ascii="Arial" w:hAnsi="Arial" w:cs="Arial"/>
          <w:color w:val="131514"/>
          <w:sz w:val="22"/>
          <w:szCs w:val="22"/>
        </w:rPr>
        <w:t> </w:t>
      </w:r>
      <w:r w:rsidRPr="00047663">
        <w:rPr>
          <w:rStyle w:val="amp"/>
          <w:rFonts w:ascii="Arial" w:hAnsi="Arial" w:cs="Arial"/>
          <w:color w:val="131514"/>
          <w:sz w:val="22"/>
          <w:szCs w:val="22"/>
        </w:rPr>
        <w:t>&amp;</w:t>
      </w:r>
      <w:r w:rsidRPr="00047663">
        <w:rPr>
          <w:rFonts w:ascii="Arial" w:hAnsi="Arial" w:cs="Arial"/>
          <w:color w:val="131514"/>
          <w:sz w:val="22"/>
          <w:szCs w:val="22"/>
        </w:rPr>
        <w:t> 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3</w:t>
      </w:r>
      <w:r w:rsidRPr="00047663">
        <w:rPr>
          <w:rFonts w:ascii="Arial" w:hAnsi="Arial" w:cs="Arial"/>
          <w:color w:val="131514"/>
          <w:sz w:val="22"/>
          <w:szCs w:val="22"/>
        </w:rPr>
        <w:t>, a 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t>2011</w:t>
      </w:r>
      <w:r w:rsidRPr="00047663">
        <w:rPr>
          <w:rFonts w:ascii="Arial" w:hAnsi="Arial" w:cs="Arial"/>
          <w:color w:val="131514"/>
          <w:sz w:val="22"/>
          <w:szCs w:val="22"/>
        </w:rPr>
        <w:t>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GRAMMY</w:t>
      </w:r>
      <w:r w:rsidRPr="00047663">
        <w:rPr>
          <w:rFonts w:ascii="Arial" w:hAnsi="Arial" w:cs="Arial"/>
          <w:color w:val="131514"/>
          <w:sz w:val="22"/>
          <w:szCs w:val="22"/>
        </w:rPr>
        <w:t> nomination for Best Opera </w:t>
      </w:r>
      <w:r w:rsidRPr="00047663">
        <w:rPr>
          <w:rStyle w:val="caps"/>
          <w:rFonts w:ascii="Arial" w:hAnsi="Arial" w:cs="Arial"/>
          <w:color w:val="131514"/>
          <w:sz w:val="22"/>
          <w:szCs w:val="22"/>
        </w:rPr>
        <w:t>CD</w:t>
      </w:r>
      <w:r w:rsidRPr="00047663">
        <w:rPr>
          <w:rFonts w:ascii="Arial" w:hAnsi="Arial" w:cs="Arial"/>
          <w:color w:val="131514"/>
          <w:sz w:val="22"/>
          <w:szCs w:val="22"/>
        </w:rPr>
        <w:t> (Rautavaara’s </w:t>
      </w:r>
      <w:proofErr w:type="spellStart"/>
      <w:r w:rsidRPr="00047663">
        <w:rPr>
          <w:rStyle w:val="Emphasis"/>
          <w:rFonts w:ascii="Arial" w:eastAsia="Cambria" w:hAnsi="Arial" w:cs="Arial"/>
          <w:color w:val="131514"/>
          <w:sz w:val="22"/>
          <w:szCs w:val="22"/>
        </w:rPr>
        <w:t>Kaivos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), and Gramophone Award nominations for his recordings of Enescu’s Symphony No. </w:t>
      </w:r>
      <w:r w:rsidRPr="00047663">
        <w:rPr>
          <w:rStyle w:val="numbers"/>
          <w:rFonts w:ascii="Arial" w:eastAsia="Cambria" w:hAnsi="Arial" w:cs="Arial"/>
          <w:color w:val="131514"/>
          <w:sz w:val="22"/>
          <w:szCs w:val="22"/>
        </w:rPr>
        <w:lastRenderedPageBreak/>
        <w:t>2</w:t>
      </w:r>
      <w:r w:rsidRPr="00047663">
        <w:rPr>
          <w:rFonts w:ascii="Arial" w:hAnsi="Arial" w:cs="Arial"/>
          <w:color w:val="131514"/>
          <w:sz w:val="22"/>
          <w:szCs w:val="22"/>
        </w:rPr>
        <w:t xml:space="preserve"> with the Tampere Philharmonic Orchestra and the Violin Concertos of Sibelius and Thomas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Adès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with Augustin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Hadelich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and the Royal Liverpool Philharmonic Orchestra.</w:t>
      </w:r>
    </w:p>
    <w:p w14:paraId="62B98A5E" w14:textId="481AFCA9" w:rsidR="00016AC7" w:rsidRPr="00047663" w:rsidRDefault="00016AC7" w:rsidP="00016AC7">
      <w:pPr>
        <w:pStyle w:val="NormalWeb"/>
        <w:shd w:val="clear" w:color="auto" w:fill="FFFFFF"/>
        <w:rPr>
          <w:rFonts w:ascii="Arial" w:hAnsi="Arial" w:cs="Arial"/>
          <w:color w:val="131514"/>
          <w:sz w:val="22"/>
          <w:szCs w:val="22"/>
        </w:rPr>
      </w:pP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Lintu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studied cello and piano at the Sibelius Academy, where he later studied conducting with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Jorma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Panula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>. He participated in masterclasses with Myung-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Whun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Chung at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L’Accademia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Musicale </w:t>
      </w:r>
      <w:proofErr w:type="spellStart"/>
      <w:r w:rsidRPr="00047663">
        <w:rPr>
          <w:rFonts w:ascii="Arial" w:hAnsi="Arial" w:cs="Arial"/>
          <w:color w:val="131514"/>
          <w:sz w:val="22"/>
          <w:szCs w:val="22"/>
        </w:rPr>
        <w:t>Chigiana</w:t>
      </w:r>
      <w:proofErr w:type="spellEnd"/>
      <w:r w:rsidRPr="00047663">
        <w:rPr>
          <w:rFonts w:ascii="Arial" w:hAnsi="Arial" w:cs="Arial"/>
          <w:color w:val="131514"/>
          <w:sz w:val="22"/>
          <w:szCs w:val="22"/>
        </w:rPr>
        <w:t xml:space="preserve"> in Siena, Italy, and took first prize at the Nordic Conducting Competition in Bergen in </w:t>
      </w:r>
      <w:r w:rsidRPr="00047663">
        <w:rPr>
          <w:rStyle w:val="numbers"/>
          <w:rFonts w:ascii="Arial" w:hAnsi="Arial" w:cs="Arial"/>
          <w:color w:val="131514"/>
          <w:sz w:val="22"/>
          <w:szCs w:val="22"/>
        </w:rPr>
        <w:t>1994</w:t>
      </w:r>
      <w:r w:rsidRPr="00047663">
        <w:rPr>
          <w:rFonts w:ascii="Arial" w:hAnsi="Arial" w:cs="Arial"/>
          <w:color w:val="131514"/>
          <w:sz w:val="22"/>
          <w:szCs w:val="22"/>
        </w:rPr>
        <w:t>.</w:t>
      </w:r>
    </w:p>
    <w:p w14:paraId="2B99595D" w14:textId="77777777" w:rsidR="00016AC7" w:rsidRPr="00016AC7" w:rsidRDefault="00016AC7">
      <w:pPr>
        <w:rPr>
          <w:sz w:val="20"/>
          <w:szCs w:val="20"/>
        </w:rPr>
      </w:pPr>
    </w:p>
    <w:sectPr w:rsidR="00016AC7" w:rsidRPr="00016AC7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6227" w14:textId="77777777" w:rsidR="00F27EC3" w:rsidRDefault="00F27EC3">
      <w:r>
        <w:separator/>
      </w:r>
    </w:p>
  </w:endnote>
  <w:endnote w:type="continuationSeparator" w:id="0">
    <w:p w14:paraId="6D562A4E" w14:textId="77777777" w:rsidR="00F27EC3" w:rsidRDefault="00F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329A46C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A31BBC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</w:t>
    </w:r>
    <w:r w:rsidR="00016AC7">
      <w:rPr>
        <w:rFonts w:ascii="Arial" w:hAnsi="Arial"/>
        <w:sz w:val="20"/>
        <w:szCs w:val="20"/>
      </w:rPr>
      <w:t>2</w:t>
    </w:r>
    <w:r w:rsidR="00A31BBC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B326" w14:textId="77777777" w:rsidR="00F27EC3" w:rsidRDefault="00F27EC3">
      <w:r>
        <w:separator/>
      </w:r>
    </w:p>
  </w:footnote>
  <w:footnote w:type="continuationSeparator" w:id="0">
    <w:p w14:paraId="6F100067" w14:textId="77777777" w:rsidR="00F27EC3" w:rsidRDefault="00F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16AC7"/>
    <w:rsid w:val="00047663"/>
    <w:rsid w:val="000B7ACC"/>
    <w:rsid w:val="00195DB5"/>
    <w:rsid w:val="0022167B"/>
    <w:rsid w:val="002419B6"/>
    <w:rsid w:val="002657CE"/>
    <w:rsid w:val="003F7EBC"/>
    <w:rsid w:val="004B2513"/>
    <w:rsid w:val="00514A01"/>
    <w:rsid w:val="00572198"/>
    <w:rsid w:val="005B7D62"/>
    <w:rsid w:val="00692430"/>
    <w:rsid w:val="00773EFE"/>
    <w:rsid w:val="0082419C"/>
    <w:rsid w:val="00855BA3"/>
    <w:rsid w:val="00946981"/>
    <w:rsid w:val="009B213C"/>
    <w:rsid w:val="00A31BBC"/>
    <w:rsid w:val="00A70E90"/>
    <w:rsid w:val="00AA369D"/>
    <w:rsid w:val="00AE2AD8"/>
    <w:rsid w:val="00B70ED3"/>
    <w:rsid w:val="00BD61AC"/>
    <w:rsid w:val="00C56959"/>
    <w:rsid w:val="00C80F07"/>
    <w:rsid w:val="00D92F1A"/>
    <w:rsid w:val="00F27EC3"/>
    <w:rsid w:val="00F64F8B"/>
    <w:rsid w:val="00FA218B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016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pull-double">
    <w:name w:val="pull-double"/>
    <w:basedOn w:val="DefaultParagraphFont"/>
    <w:rsid w:val="00016AC7"/>
  </w:style>
  <w:style w:type="character" w:styleId="Emphasis">
    <w:name w:val="Emphasis"/>
    <w:basedOn w:val="DefaultParagraphFont"/>
    <w:uiPriority w:val="20"/>
    <w:qFormat/>
    <w:rsid w:val="00016AC7"/>
    <w:rPr>
      <w:i/>
      <w:iCs/>
    </w:rPr>
  </w:style>
  <w:style w:type="character" w:customStyle="1" w:styleId="numbers">
    <w:name w:val="numbers"/>
    <w:basedOn w:val="DefaultParagraphFont"/>
    <w:rsid w:val="00016AC7"/>
  </w:style>
  <w:style w:type="character" w:customStyle="1" w:styleId="caps">
    <w:name w:val="caps"/>
    <w:basedOn w:val="DefaultParagraphFont"/>
    <w:rsid w:val="00016AC7"/>
  </w:style>
  <w:style w:type="character" w:customStyle="1" w:styleId="amp">
    <w:name w:val="amp"/>
    <w:basedOn w:val="DefaultParagraphFont"/>
    <w:rsid w:val="000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arrisonparrott.com/artists/anne-sofie-von-ot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arrisonparrott.com/artists/christian-tetzla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rrisonparrott.com/artists/leila-josefowi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stephen-houg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2022-10-05T13:59:00Z</dcterms:created>
  <dcterms:modified xsi:type="dcterms:W3CDTF">2022-10-05T14:00:00Z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