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8B058" w14:textId="35522C31" w:rsidR="00695E76" w:rsidRDefault="008870D4" w:rsidP="00C30E72">
      <w:pPr>
        <w:rPr>
          <w:rFonts w:ascii="Arial" w:hAnsi="Arial"/>
          <w:sz w:val="40"/>
          <w:szCs w:val="40"/>
        </w:rPr>
      </w:pPr>
      <w:bookmarkStart w:id="0" w:name="OLE_LINK1"/>
      <w:r>
        <w:rPr>
          <w:rFonts w:ascii="Arial" w:hAnsi="Arial"/>
          <w:sz w:val="40"/>
          <w:szCs w:val="40"/>
        </w:rPr>
        <w:t>Marco Galvani</w:t>
      </w:r>
    </w:p>
    <w:p w14:paraId="227A0E24" w14:textId="430AA780" w:rsidR="00D96EB2" w:rsidRPr="00C30E72" w:rsidRDefault="00C30E72" w:rsidP="00C30E72">
      <w:pPr>
        <w:rPr>
          <w:rFonts w:ascii="Arial" w:eastAsia="Arial" w:hAnsi="Arial" w:cs="Arial"/>
        </w:rPr>
      </w:pPr>
      <w:r>
        <w:rPr>
          <w:rFonts w:ascii="Arial" w:hAnsi="Arial"/>
          <w:sz w:val="34"/>
          <w:szCs w:val="34"/>
        </w:rPr>
        <w:t>Composer</w:t>
      </w:r>
    </w:p>
    <w:bookmarkEnd w:id="0"/>
    <w:p w14:paraId="19DC8527" w14:textId="77777777" w:rsidR="008870D4" w:rsidRPr="006262D3" w:rsidRDefault="008870D4" w:rsidP="008870D4">
      <w:pPr>
        <w:pStyle w:val="NormalWeb"/>
        <w:shd w:val="clear" w:color="auto" w:fill="FFFFFF"/>
        <w:rPr>
          <w:rFonts w:ascii="Arial" w:hAnsi="Arial" w:cs="Arial"/>
          <w:color w:val="131514"/>
          <w:sz w:val="20"/>
          <w:szCs w:val="20"/>
          <w:lang w:val="en-US"/>
        </w:rPr>
      </w:pPr>
      <w:r w:rsidRPr="006262D3">
        <w:rPr>
          <w:rFonts w:ascii="Arial" w:hAnsi="Arial" w:cs="Arial"/>
          <w:color w:val="131514"/>
          <w:sz w:val="20"/>
          <w:szCs w:val="20"/>
          <w:lang w:val="en-US"/>
        </w:rPr>
        <w:t>Marco Galvani is a composer based in London, whose choral and instrumental works have been performed throughout the </w:t>
      </w:r>
      <w:r w:rsidRPr="006262D3">
        <w:rPr>
          <w:rFonts w:ascii="Arial" w:hAnsi="Arial" w:cs="Arial"/>
          <w:sz w:val="20"/>
          <w:szCs w:val="20"/>
          <w:lang w:val="en-US"/>
        </w:rPr>
        <w:t>UK</w:t>
      </w:r>
      <w:r w:rsidRPr="006262D3">
        <w:rPr>
          <w:rFonts w:ascii="Arial" w:hAnsi="Arial" w:cs="Arial"/>
          <w:color w:val="131514"/>
          <w:sz w:val="20"/>
          <w:szCs w:val="20"/>
          <w:lang w:val="en-US"/>
        </w:rPr>
        <w:t>, Europe, and America. Galvani has been commissioned by institutions and ensembles such as the Royal Philharmonic Society, Borough New Music, Tête à Tête, Museum of Liverpool, Classic </w:t>
      </w:r>
      <w:r w:rsidRPr="006262D3">
        <w:rPr>
          <w:rFonts w:ascii="Arial" w:hAnsi="Arial" w:cs="Arial"/>
          <w:sz w:val="20"/>
          <w:szCs w:val="20"/>
          <w:lang w:val="en-US"/>
        </w:rPr>
        <w:t>FM</w:t>
      </w:r>
      <w:r w:rsidRPr="006262D3">
        <w:rPr>
          <w:rFonts w:ascii="Arial" w:hAnsi="Arial" w:cs="Arial"/>
          <w:color w:val="131514"/>
          <w:sz w:val="20"/>
          <w:szCs w:val="20"/>
          <w:lang w:val="en-US"/>
        </w:rPr>
        <w:t xml:space="preserve">, Edington Festival, Rushworth Foundation, The Sixteen, and </w:t>
      </w:r>
      <w:proofErr w:type="spellStart"/>
      <w:r w:rsidRPr="006262D3">
        <w:rPr>
          <w:rFonts w:ascii="Arial" w:hAnsi="Arial" w:cs="Arial"/>
          <w:color w:val="131514"/>
          <w:sz w:val="20"/>
          <w:szCs w:val="20"/>
          <w:lang w:val="en-US"/>
        </w:rPr>
        <w:t>Siglo</w:t>
      </w:r>
      <w:proofErr w:type="spellEnd"/>
      <w:r w:rsidRPr="006262D3">
        <w:rPr>
          <w:rFonts w:ascii="Arial" w:hAnsi="Arial" w:cs="Arial"/>
          <w:color w:val="131514"/>
          <w:sz w:val="20"/>
          <w:szCs w:val="20"/>
          <w:lang w:val="en-US"/>
        </w:rPr>
        <w:t xml:space="preserve"> </w:t>
      </w:r>
      <w:proofErr w:type="spellStart"/>
      <w:r w:rsidRPr="006262D3">
        <w:rPr>
          <w:rFonts w:ascii="Arial" w:hAnsi="Arial" w:cs="Arial"/>
          <w:color w:val="131514"/>
          <w:sz w:val="20"/>
          <w:szCs w:val="20"/>
          <w:lang w:val="en-US"/>
        </w:rPr>
        <w:t>d’Oro</w:t>
      </w:r>
      <w:proofErr w:type="spellEnd"/>
      <w:r w:rsidRPr="006262D3">
        <w:rPr>
          <w:rFonts w:ascii="Arial" w:hAnsi="Arial" w:cs="Arial"/>
          <w:color w:val="131514"/>
          <w:sz w:val="20"/>
          <w:szCs w:val="20"/>
          <w:lang w:val="en-US"/>
        </w:rPr>
        <w:t>, among others. </w:t>
      </w:r>
    </w:p>
    <w:p w14:paraId="3BECDD2B" w14:textId="77777777" w:rsidR="008870D4" w:rsidRPr="006262D3" w:rsidRDefault="008870D4" w:rsidP="008870D4">
      <w:pPr>
        <w:pStyle w:val="NormalWeb"/>
        <w:shd w:val="clear" w:color="auto" w:fill="FFFFFF"/>
        <w:rPr>
          <w:rFonts w:ascii="Arial" w:hAnsi="Arial" w:cs="Arial"/>
          <w:color w:val="131514"/>
          <w:sz w:val="20"/>
          <w:szCs w:val="20"/>
          <w:lang w:val="en-US"/>
        </w:rPr>
      </w:pPr>
      <w:r w:rsidRPr="006262D3">
        <w:rPr>
          <w:rFonts w:ascii="Arial" w:hAnsi="Arial" w:cs="Arial"/>
          <w:color w:val="131514"/>
          <w:sz w:val="20"/>
          <w:szCs w:val="20"/>
          <w:lang w:val="en-US"/>
        </w:rPr>
        <w:t xml:space="preserve">Galvani has written pieces for a variety of instrumental combinations, from solo instrument commissions for cellist Rebecca Hepplewhite and pianist Matthew </w:t>
      </w:r>
      <w:proofErr w:type="spellStart"/>
      <w:r w:rsidRPr="006262D3">
        <w:rPr>
          <w:rFonts w:ascii="Arial" w:hAnsi="Arial" w:cs="Arial"/>
          <w:color w:val="131514"/>
          <w:sz w:val="20"/>
          <w:szCs w:val="20"/>
          <w:lang w:val="en-US"/>
        </w:rPr>
        <w:t>Schellhorn</w:t>
      </w:r>
      <w:proofErr w:type="spellEnd"/>
      <w:r w:rsidRPr="006262D3">
        <w:rPr>
          <w:rFonts w:ascii="Arial" w:hAnsi="Arial" w:cs="Arial"/>
          <w:color w:val="131514"/>
          <w:sz w:val="20"/>
          <w:szCs w:val="20"/>
          <w:lang w:val="en-US"/>
        </w:rPr>
        <w:t xml:space="preserve">, to chamber works for The Hermes Experiment, </w:t>
      </w:r>
      <w:proofErr w:type="spellStart"/>
      <w:r w:rsidRPr="006262D3">
        <w:rPr>
          <w:rFonts w:ascii="Arial" w:hAnsi="Arial" w:cs="Arial"/>
          <w:color w:val="131514"/>
          <w:sz w:val="20"/>
          <w:szCs w:val="20"/>
          <w:lang w:val="en-US"/>
        </w:rPr>
        <w:t>CoMA</w:t>
      </w:r>
      <w:proofErr w:type="spellEnd"/>
      <w:r w:rsidRPr="006262D3">
        <w:rPr>
          <w:rFonts w:ascii="Arial" w:hAnsi="Arial" w:cs="Arial"/>
          <w:color w:val="131514"/>
          <w:sz w:val="20"/>
          <w:szCs w:val="20"/>
          <w:lang w:val="en-US"/>
        </w:rPr>
        <w:t>, </w:t>
      </w:r>
      <w:r w:rsidRPr="006262D3">
        <w:rPr>
          <w:rFonts w:ascii="Arial" w:hAnsi="Arial" w:cs="Arial"/>
          <w:sz w:val="20"/>
          <w:szCs w:val="20"/>
          <w:lang w:val="en-US"/>
        </w:rPr>
        <w:t>CHROMA</w:t>
      </w:r>
      <w:r w:rsidRPr="006262D3">
        <w:rPr>
          <w:rFonts w:ascii="Arial" w:hAnsi="Arial" w:cs="Arial"/>
          <w:color w:val="131514"/>
          <w:sz w:val="20"/>
          <w:szCs w:val="20"/>
          <w:lang w:val="en-US"/>
        </w:rPr>
        <w:t>, and Consortium Novum of Oxford. Galvani’s work, </w:t>
      </w:r>
      <w:r w:rsidRPr="006262D3">
        <w:rPr>
          <w:rFonts w:ascii="Arial" w:hAnsi="Arial" w:cs="Arial"/>
          <w:i/>
          <w:iCs/>
          <w:sz w:val="20"/>
          <w:szCs w:val="20"/>
          <w:lang w:val="en-US"/>
        </w:rPr>
        <w:t xml:space="preserve">The Day Does Not Pass </w:t>
      </w:r>
      <w:r w:rsidRPr="006262D3">
        <w:rPr>
          <w:rFonts w:ascii="Arial" w:hAnsi="Arial" w:cs="Arial"/>
          <w:sz w:val="20"/>
          <w:szCs w:val="20"/>
          <w:lang w:val="en-US"/>
        </w:rPr>
        <w:t>(2018)</w:t>
      </w:r>
      <w:r w:rsidRPr="006262D3">
        <w:rPr>
          <w:rFonts w:ascii="Arial" w:hAnsi="Arial" w:cs="Arial"/>
          <w:i/>
          <w:iCs/>
          <w:sz w:val="20"/>
          <w:szCs w:val="20"/>
          <w:lang w:val="en-US"/>
        </w:rPr>
        <w:t xml:space="preserve">, </w:t>
      </w:r>
      <w:r w:rsidRPr="006262D3">
        <w:rPr>
          <w:rFonts w:ascii="Arial" w:hAnsi="Arial" w:cs="Arial"/>
          <w:sz w:val="20"/>
          <w:szCs w:val="20"/>
          <w:lang w:val="en-US"/>
        </w:rPr>
        <w:t>was written</w:t>
      </w:r>
      <w:r w:rsidRPr="006262D3">
        <w:rPr>
          <w:rFonts w:ascii="Arial" w:hAnsi="Arial" w:cs="Arial"/>
          <w:i/>
          <w:iCs/>
          <w:sz w:val="20"/>
          <w:szCs w:val="20"/>
          <w:lang w:val="en-US"/>
        </w:rPr>
        <w:t> </w:t>
      </w:r>
      <w:r w:rsidRPr="006262D3">
        <w:rPr>
          <w:rFonts w:ascii="Arial" w:hAnsi="Arial" w:cs="Arial"/>
          <w:color w:val="131514"/>
          <w:sz w:val="20"/>
          <w:szCs w:val="20"/>
          <w:lang w:val="en-US"/>
        </w:rPr>
        <w:t>for the London Accordion Orchestra who performed it in Slovenia in </w:t>
      </w:r>
      <w:r w:rsidRPr="006262D3">
        <w:rPr>
          <w:rFonts w:ascii="Arial" w:hAnsi="Arial" w:cs="Arial"/>
          <w:sz w:val="20"/>
          <w:szCs w:val="20"/>
          <w:lang w:val="en-US"/>
        </w:rPr>
        <w:t>2018,</w:t>
      </w:r>
      <w:r w:rsidRPr="006262D3">
        <w:rPr>
          <w:rFonts w:ascii="Arial" w:hAnsi="Arial" w:cs="Arial"/>
          <w:color w:val="131514"/>
          <w:sz w:val="20"/>
          <w:szCs w:val="20"/>
          <w:lang w:val="en-US"/>
        </w:rPr>
        <w:t> which led to the commission </w:t>
      </w:r>
      <w:r w:rsidRPr="006262D3">
        <w:rPr>
          <w:rFonts w:ascii="Arial" w:hAnsi="Arial" w:cs="Arial"/>
          <w:i/>
          <w:iCs/>
          <w:sz w:val="20"/>
          <w:szCs w:val="20"/>
          <w:lang w:val="en-US"/>
        </w:rPr>
        <w:t>Vermillion </w:t>
      </w:r>
      <w:r w:rsidRPr="006262D3">
        <w:rPr>
          <w:rFonts w:ascii="Arial" w:hAnsi="Arial" w:cs="Arial"/>
          <w:sz w:val="20"/>
          <w:szCs w:val="20"/>
          <w:lang w:val="en-US"/>
        </w:rPr>
        <w:t>(2020)</w:t>
      </w:r>
      <w:r w:rsidRPr="006262D3">
        <w:rPr>
          <w:rFonts w:ascii="Arial" w:hAnsi="Arial" w:cs="Arial"/>
          <w:color w:val="131514"/>
          <w:sz w:val="20"/>
          <w:szCs w:val="20"/>
          <w:lang w:val="en-US"/>
        </w:rPr>
        <w:t>.</w:t>
      </w:r>
    </w:p>
    <w:p w14:paraId="08ED96B6" w14:textId="77777777" w:rsidR="008870D4" w:rsidRPr="006262D3" w:rsidRDefault="008870D4" w:rsidP="008870D4">
      <w:pPr>
        <w:pStyle w:val="NormalWeb"/>
        <w:shd w:val="clear" w:color="auto" w:fill="FFFFFF"/>
        <w:rPr>
          <w:rFonts w:ascii="Arial" w:hAnsi="Arial" w:cs="Arial"/>
          <w:color w:val="131514"/>
          <w:sz w:val="20"/>
          <w:szCs w:val="20"/>
          <w:lang w:val="en-US"/>
        </w:rPr>
      </w:pPr>
      <w:r w:rsidRPr="006262D3">
        <w:rPr>
          <w:rFonts w:ascii="Arial" w:hAnsi="Arial" w:cs="Arial"/>
          <w:color w:val="131514"/>
          <w:sz w:val="20"/>
          <w:szCs w:val="20"/>
          <w:lang w:val="en-US"/>
        </w:rPr>
        <w:t>Choral music has been at the core of Galvani’s musical output, including commissions for accompanied and a cappella ensembles alike. His work, </w:t>
      </w:r>
      <w:r w:rsidRPr="006262D3">
        <w:rPr>
          <w:rFonts w:ascii="Arial" w:hAnsi="Arial" w:cs="Arial"/>
          <w:i/>
          <w:iCs/>
          <w:sz w:val="20"/>
          <w:szCs w:val="20"/>
          <w:lang w:val="en-US"/>
        </w:rPr>
        <w:t xml:space="preserve">On Christmas Morn </w:t>
      </w:r>
      <w:r w:rsidRPr="006262D3">
        <w:rPr>
          <w:rFonts w:ascii="Arial" w:hAnsi="Arial" w:cs="Arial"/>
          <w:sz w:val="20"/>
          <w:szCs w:val="20"/>
          <w:lang w:val="en-US"/>
        </w:rPr>
        <w:t>(2017)</w:t>
      </w:r>
      <w:r w:rsidRPr="006262D3">
        <w:rPr>
          <w:rFonts w:ascii="Arial" w:hAnsi="Arial" w:cs="Arial"/>
          <w:i/>
          <w:iCs/>
          <w:sz w:val="20"/>
          <w:szCs w:val="20"/>
          <w:lang w:val="en-US"/>
        </w:rPr>
        <w:t>,</w:t>
      </w:r>
      <w:r w:rsidRPr="006262D3">
        <w:rPr>
          <w:rFonts w:ascii="Arial" w:hAnsi="Arial" w:cs="Arial"/>
          <w:color w:val="131514"/>
          <w:sz w:val="20"/>
          <w:szCs w:val="20"/>
          <w:lang w:val="en-US"/>
        </w:rPr>
        <w:t xml:space="preserve"> was performed by The Sixteen in venues such as Glyndebourne, Cadogan Hall, Sage Gateshead, and Birmingham Symphony Hall during their </w:t>
      </w:r>
      <w:r w:rsidRPr="006262D3">
        <w:rPr>
          <w:rFonts w:ascii="Arial" w:hAnsi="Arial" w:cs="Arial"/>
          <w:sz w:val="20"/>
          <w:szCs w:val="20"/>
          <w:lang w:val="en-US"/>
        </w:rPr>
        <w:t xml:space="preserve">2017 </w:t>
      </w:r>
      <w:r w:rsidRPr="006262D3">
        <w:rPr>
          <w:rFonts w:ascii="Arial" w:hAnsi="Arial" w:cs="Arial"/>
          <w:color w:val="131514"/>
          <w:sz w:val="20"/>
          <w:szCs w:val="20"/>
          <w:lang w:val="en-US"/>
        </w:rPr>
        <w:t>Christmas Tour. Galvani was subsequently commissioned by The Sixteen to write </w:t>
      </w:r>
      <w:r w:rsidRPr="006262D3">
        <w:rPr>
          <w:rFonts w:ascii="Arial" w:hAnsi="Arial" w:cs="Arial"/>
          <w:i/>
          <w:iCs/>
          <w:sz w:val="20"/>
          <w:szCs w:val="20"/>
          <w:lang w:val="en-US"/>
        </w:rPr>
        <w:t xml:space="preserve">Stella Caeli </w:t>
      </w:r>
      <w:r w:rsidRPr="006262D3">
        <w:rPr>
          <w:rFonts w:ascii="Arial" w:hAnsi="Arial" w:cs="Arial"/>
          <w:sz w:val="20"/>
          <w:szCs w:val="20"/>
          <w:lang w:val="en-US"/>
        </w:rPr>
        <w:t>(2019)</w:t>
      </w:r>
      <w:r w:rsidRPr="006262D3">
        <w:rPr>
          <w:rFonts w:ascii="Arial" w:hAnsi="Arial" w:cs="Arial"/>
          <w:color w:val="131514"/>
          <w:sz w:val="20"/>
          <w:szCs w:val="20"/>
          <w:lang w:val="en-US"/>
        </w:rPr>
        <w:t>, which was released on </w:t>
      </w:r>
      <w:r w:rsidRPr="006262D3">
        <w:rPr>
          <w:rFonts w:ascii="Arial" w:hAnsi="Arial" w:cs="Arial"/>
          <w:sz w:val="20"/>
          <w:szCs w:val="20"/>
          <w:lang w:val="en-US"/>
        </w:rPr>
        <w:t>CORO</w:t>
      </w:r>
      <w:r w:rsidRPr="006262D3">
        <w:rPr>
          <w:rFonts w:ascii="Arial" w:hAnsi="Arial" w:cs="Arial"/>
          <w:color w:val="131514"/>
          <w:sz w:val="20"/>
          <w:szCs w:val="20"/>
          <w:lang w:val="en-US"/>
        </w:rPr>
        <w:t> in </w:t>
      </w:r>
      <w:r w:rsidRPr="006262D3">
        <w:rPr>
          <w:rFonts w:ascii="Arial" w:hAnsi="Arial" w:cs="Arial"/>
          <w:sz w:val="20"/>
          <w:szCs w:val="20"/>
          <w:lang w:val="en-US"/>
        </w:rPr>
        <w:t>2018</w:t>
      </w:r>
      <w:r w:rsidRPr="006262D3">
        <w:rPr>
          <w:rFonts w:ascii="Arial" w:hAnsi="Arial" w:cs="Arial"/>
          <w:color w:val="131514"/>
          <w:sz w:val="20"/>
          <w:szCs w:val="20"/>
          <w:lang w:val="en-US"/>
        </w:rPr>
        <w:t xml:space="preserve"> alongside other works by contemporary composers in response to the Eton </w:t>
      </w:r>
      <w:proofErr w:type="spellStart"/>
      <w:r w:rsidRPr="006262D3">
        <w:rPr>
          <w:rFonts w:ascii="Arial" w:hAnsi="Arial" w:cs="Arial"/>
          <w:color w:val="131514"/>
          <w:sz w:val="20"/>
          <w:szCs w:val="20"/>
          <w:lang w:val="en-US"/>
        </w:rPr>
        <w:t>Choirbook</w:t>
      </w:r>
      <w:proofErr w:type="spellEnd"/>
      <w:r w:rsidRPr="006262D3">
        <w:rPr>
          <w:rFonts w:ascii="Arial" w:hAnsi="Arial" w:cs="Arial"/>
          <w:color w:val="131514"/>
          <w:sz w:val="20"/>
          <w:szCs w:val="20"/>
          <w:lang w:val="en-US"/>
        </w:rPr>
        <w:t xml:space="preserve">. His choral work has also been performed by ensembles such as The Cambridge Chorale, </w:t>
      </w:r>
      <w:proofErr w:type="spellStart"/>
      <w:r w:rsidRPr="006262D3">
        <w:rPr>
          <w:rFonts w:ascii="Arial" w:hAnsi="Arial" w:cs="Arial"/>
          <w:color w:val="131514"/>
          <w:sz w:val="20"/>
          <w:szCs w:val="20"/>
          <w:lang w:val="en-US"/>
        </w:rPr>
        <w:t>Icosa</w:t>
      </w:r>
      <w:proofErr w:type="spellEnd"/>
      <w:r w:rsidRPr="006262D3">
        <w:rPr>
          <w:rFonts w:ascii="Arial" w:hAnsi="Arial" w:cs="Arial"/>
          <w:color w:val="131514"/>
          <w:sz w:val="20"/>
          <w:szCs w:val="20"/>
          <w:lang w:val="en-US"/>
        </w:rPr>
        <w:t xml:space="preserve">, Voces </w:t>
      </w:r>
      <w:proofErr w:type="spellStart"/>
      <w:r w:rsidRPr="006262D3">
        <w:rPr>
          <w:rFonts w:ascii="Arial" w:hAnsi="Arial" w:cs="Arial"/>
          <w:color w:val="131514"/>
          <w:sz w:val="20"/>
          <w:szCs w:val="20"/>
          <w:lang w:val="en-US"/>
        </w:rPr>
        <w:t>Inauditae</w:t>
      </w:r>
      <w:proofErr w:type="spellEnd"/>
      <w:r w:rsidRPr="006262D3">
        <w:rPr>
          <w:rFonts w:ascii="Arial" w:hAnsi="Arial" w:cs="Arial"/>
          <w:color w:val="131514"/>
          <w:sz w:val="20"/>
          <w:szCs w:val="20"/>
          <w:lang w:val="en-US"/>
        </w:rPr>
        <w:t xml:space="preserve">, Salisbury Cathedral Choir, Arcadian </w:t>
      </w:r>
      <w:proofErr w:type="gramStart"/>
      <w:r w:rsidRPr="006262D3">
        <w:rPr>
          <w:rFonts w:ascii="Arial" w:hAnsi="Arial" w:cs="Arial"/>
          <w:color w:val="131514"/>
          <w:sz w:val="20"/>
          <w:szCs w:val="20"/>
          <w:lang w:val="en-US"/>
        </w:rPr>
        <w:t>Singers</w:t>
      </w:r>
      <w:proofErr w:type="gramEnd"/>
      <w:r w:rsidRPr="006262D3">
        <w:rPr>
          <w:rFonts w:ascii="Arial" w:hAnsi="Arial" w:cs="Arial"/>
          <w:color w:val="131514"/>
          <w:sz w:val="20"/>
          <w:szCs w:val="20"/>
          <w:lang w:val="en-US"/>
        </w:rPr>
        <w:t xml:space="preserve"> and Chester Bach Singers, as well as being featured on multiple recordings. </w:t>
      </w:r>
    </w:p>
    <w:p w14:paraId="1DBB80A9" w14:textId="62636A16" w:rsidR="008870D4" w:rsidRPr="006262D3" w:rsidRDefault="008870D4" w:rsidP="008870D4">
      <w:pPr>
        <w:pStyle w:val="NormalWeb"/>
        <w:shd w:val="clear" w:color="auto" w:fill="FFFFFF"/>
        <w:rPr>
          <w:rFonts w:ascii="Arial" w:hAnsi="Arial" w:cs="Arial"/>
          <w:color w:val="131514"/>
          <w:sz w:val="20"/>
          <w:szCs w:val="20"/>
          <w:lang w:val="en-US"/>
        </w:rPr>
      </w:pPr>
      <w:r w:rsidRPr="006262D3">
        <w:rPr>
          <w:rFonts w:ascii="Arial" w:hAnsi="Arial" w:cs="Arial"/>
          <w:color w:val="131514"/>
          <w:sz w:val="20"/>
          <w:szCs w:val="20"/>
          <w:lang w:val="en-US"/>
        </w:rPr>
        <w:t>Since </w:t>
      </w:r>
      <w:r w:rsidRPr="006262D3">
        <w:rPr>
          <w:rFonts w:ascii="Arial" w:hAnsi="Arial" w:cs="Arial"/>
          <w:sz w:val="20"/>
          <w:szCs w:val="20"/>
          <w:lang w:val="en-US"/>
        </w:rPr>
        <w:t>2014,</w:t>
      </w:r>
      <w:r w:rsidRPr="006262D3">
        <w:rPr>
          <w:rFonts w:ascii="Arial" w:hAnsi="Arial" w:cs="Arial"/>
          <w:color w:val="131514"/>
          <w:sz w:val="20"/>
          <w:szCs w:val="20"/>
          <w:lang w:val="en-US"/>
        </w:rPr>
        <w:t> Galvani has been working as an Associate Composer</w:t>
      </w:r>
      <w:r w:rsidRPr="006262D3">
        <w:rPr>
          <w:rFonts w:ascii="Arial" w:hAnsi="Arial" w:cs="Arial"/>
          <w:color w:val="131514"/>
          <w:sz w:val="20"/>
          <w:szCs w:val="20"/>
          <w:lang w:val="en-US"/>
        </w:rPr>
        <w:t xml:space="preserve"> with SANSARA resulting in the </w:t>
      </w:r>
      <w:proofErr w:type="spellStart"/>
      <w:r w:rsidRPr="006262D3">
        <w:rPr>
          <w:rFonts w:ascii="Arial" w:hAnsi="Arial" w:cs="Arial"/>
          <w:color w:val="131514"/>
          <w:sz w:val="20"/>
          <w:szCs w:val="20"/>
          <w:lang w:val="en-US"/>
        </w:rPr>
        <w:t>Resonus</w:t>
      </w:r>
      <w:proofErr w:type="spellEnd"/>
      <w:r w:rsidRPr="006262D3">
        <w:rPr>
          <w:rFonts w:ascii="Arial" w:hAnsi="Arial" w:cs="Arial"/>
          <w:color w:val="131514"/>
          <w:sz w:val="20"/>
          <w:szCs w:val="20"/>
          <w:lang w:val="en-US"/>
        </w:rPr>
        <w:t xml:space="preserve"> Classics release ​</w:t>
      </w:r>
      <w:r w:rsidRPr="006262D3">
        <w:rPr>
          <w:rFonts w:ascii="Arial" w:hAnsi="Arial" w:cs="Arial"/>
          <w:i/>
          <w:iCs/>
          <w:color w:val="131514"/>
          <w:sz w:val="20"/>
          <w:szCs w:val="20"/>
          <w:lang w:val="en-US"/>
        </w:rPr>
        <w:t xml:space="preserve">Invisible Cities </w:t>
      </w:r>
      <w:r w:rsidRPr="006262D3">
        <w:rPr>
          <w:rFonts w:ascii="Arial" w:hAnsi="Arial" w:cs="Arial"/>
          <w:color w:val="131514"/>
          <w:sz w:val="20"/>
          <w:szCs w:val="20"/>
          <w:lang w:val="en-US"/>
        </w:rPr>
        <w:t>(2021), a single composer feature disc including commissions from The Queen’s College Choir, Oxford and Southern Cathedrals Festival, alongside electronic refractions. This sequence of choral works includes pieces from the beginning of Galvani’s collaboration with the choir up to the present day, with the album creating a cyclical key scheme and narrative blending electronic and acoustic.</w:t>
      </w:r>
    </w:p>
    <w:p w14:paraId="21BA55B7" w14:textId="7484E570" w:rsidR="00C30E72" w:rsidRPr="006262D3" w:rsidRDefault="008870D4" w:rsidP="008870D4">
      <w:pPr>
        <w:pStyle w:val="NormalWeb"/>
        <w:shd w:val="clear" w:color="auto" w:fill="FFFFFF"/>
        <w:rPr>
          <w:rFonts w:ascii="Arial" w:hAnsi="Arial" w:cs="Arial"/>
          <w:color w:val="131514"/>
          <w:sz w:val="20"/>
          <w:szCs w:val="20"/>
          <w:lang w:val="en-US"/>
        </w:rPr>
      </w:pPr>
      <w:r w:rsidRPr="006262D3">
        <w:rPr>
          <w:rFonts w:ascii="Arial" w:hAnsi="Arial" w:cs="Arial"/>
          <w:color w:val="131514"/>
          <w:sz w:val="20"/>
          <w:szCs w:val="20"/>
          <w:lang w:val="en-US"/>
        </w:rPr>
        <w:t>Galvani’s recent work has furthered this combination of analog and digital, including projects such as </w:t>
      </w:r>
      <w:r w:rsidRPr="006262D3">
        <w:rPr>
          <w:rFonts w:ascii="Arial" w:hAnsi="Arial" w:cs="Arial"/>
          <w:i/>
          <w:iCs/>
          <w:sz w:val="20"/>
          <w:szCs w:val="20"/>
          <w:lang w:val="en-US"/>
        </w:rPr>
        <w:t xml:space="preserve">Play the Stars </w:t>
      </w:r>
      <w:r w:rsidRPr="006262D3">
        <w:rPr>
          <w:rFonts w:ascii="Arial" w:hAnsi="Arial" w:cs="Arial"/>
          <w:sz w:val="20"/>
          <w:szCs w:val="20"/>
          <w:lang w:val="en-US"/>
        </w:rPr>
        <w:t>(2021)</w:t>
      </w:r>
      <w:r w:rsidRPr="006262D3">
        <w:rPr>
          <w:rFonts w:ascii="Arial" w:hAnsi="Arial" w:cs="Arial"/>
          <w:i/>
          <w:iCs/>
          <w:sz w:val="20"/>
          <w:szCs w:val="20"/>
          <w:lang w:val="en-US"/>
        </w:rPr>
        <w:t>,</w:t>
      </w:r>
      <w:r w:rsidRPr="006262D3">
        <w:rPr>
          <w:rFonts w:ascii="Arial" w:hAnsi="Arial" w:cs="Arial"/>
          <w:color w:val="131514"/>
          <w:sz w:val="20"/>
          <w:szCs w:val="20"/>
          <w:lang w:val="en-US"/>
        </w:rPr>
        <w:t xml:space="preserve"> commissioned in association with theatre company </w:t>
      </w:r>
      <w:proofErr w:type="spellStart"/>
      <w:r w:rsidRPr="006262D3">
        <w:rPr>
          <w:rFonts w:ascii="Arial" w:hAnsi="Arial" w:cs="Arial"/>
          <w:color w:val="131514"/>
          <w:sz w:val="20"/>
          <w:szCs w:val="20"/>
          <w:lang w:val="en-US"/>
        </w:rPr>
        <w:t>Leo</w:t>
      </w:r>
      <w:r w:rsidRPr="006262D3">
        <w:rPr>
          <w:rFonts w:ascii="Arial" w:hAnsi="Arial" w:cs="Arial"/>
          <w:sz w:val="20"/>
          <w:szCs w:val="20"/>
          <w:lang w:val="en-US"/>
        </w:rPr>
        <w:t>&amp;</w:t>
      </w:r>
      <w:r w:rsidRPr="006262D3">
        <w:rPr>
          <w:rFonts w:ascii="Arial" w:hAnsi="Arial" w:cs="Arial"/>
          <w:color w:val="131514"/>
          <w:sz w:val="20"/>
          <w:szCs w:val="20"/>
          <w:lang w:val="en-US"/>
        </w:rPr>
        <w:t>Hyde</w:t>
      </w:r>
      <w:proofErr w:type="spellEnd"/>
      <w:r w:rsidRPr="006262D3">
        <w:rPr>
          <w:rFonts w:ascii="Arial" w:hAnsi="Arial" w:cs="Arial"/>
          <w:color w:val="131514"/>
          <w:sz w:val="20"/>
          <w:szCs w:val="20"/>
          <w:lang w:val="en-US"/>
        </w:rPr>
        <w:t xml:space="preserve"> for Liverpool Light Nights </w:t>
      </w:r>
      <w:r w:rsidRPr="006262D3">
        <w:rPr>
          <w:rFonts w:ascii="Arial" w:hAnsi="Arial" w:cs="Arial"/>
          <w:sz w:val="20"/>
          <w:szCs w:val="20"/>
          <w:lang w:val="en-US"/>
        </w:rPr>
        <w:t>2021,</w:t>
      </w:r>
      <w:r w:rsidRPr="006262D3">
        <w:rPr>
          <w:rFonts w:ascii="Arial" w:hAnsi="Arial" w:cs="Arial"/>
          <w:color w:val="131514"/>
          <w:sz w:val="20"/>
          <w:szCs w:val="20"/>
          <w:lang w:val="en-US"/>
        </w:rPr>
        <w:t> and in collaboration with virtual reality artist Rosie Summers. This event included four live improvisations performed via livestream, with Galvani improvising electronic music in response to the real-time images created in virtual reality. Similarly, Galvani performed live electronics and synthesizers for his sci-fi opera </w:t>
      </w:r>
      <w:r w:rsidRPr="006262D3">
        <w:rPr>
          <w:rFonts w:ascii="Arial" w:hAnsi="Arial" w:cs="Arial"/>
          <w:i/>
          <w:iCs/>
          <w:sz w:val="20"/>
          <w:szCs w:val="20"/>
          <w:lang w:val="en-US"/>
        </w:rPr>
        <w:t>Helena </w:t>
      </w:r>
      <w:r w:rsidRPr="006262D3">
        <w:rPr>
          <w:rFonts w:ascii="Arial" w:hAnsi="Arial" w:cs="Arial"/>
          <w:sz w:val="20"/>
          <w:szCs w:val="20"/>
          <w:lang w:val="en-US"/>
        </w:rPr>
        <w:t xml:space="preserve">(2021) </w:t>
      </w:r>
      <w:r w:rsidRPr="006262D3">
        <w:rPr>
          <w:rFonts w:ascii="Arial" w:hAnsi="Arial" w:cs="Arial"/>
          <w:color w:val="131514"/>
          <w:sz w:val="20"/>
          <w:szCs w:val="20"/>
          <w:lang w:val="en-US"/>
        </w:rPr>
        <w:t xml:space="preserve">alongside singers and performers from Zeitgeist Ensemble, as part of the Tête-à-Tête </w:t>
      </w:r>
      <w:r w:rsidRPr="006262D3">
        <w:rPr>
          <w:rFonts w:ascii="Arial" w:hAnsi="Arial" w:cs="Arial"/>
          <w:sz w:val="20"/>
          <w:szCs w:val="20"/>
          <w:lang w:val="en-US"/>
        </w:rPr>
        <w:t xml:space="preserve">2021 </w:t>
      </w:r>
      <w:r w:rsidRPr="006262D3">
        <w:rPr>
          <w:rFonts w:ascii="Arial" w:hAnsi="Arial" w:cs="Arial"/>
          <w:color w:val="131514"/>
          <w:sz w:val="20"/>
          <w:szCs w:val="20"/>
          <w:lang w:val="en-US"/>
        </w:rPr>
        <w:t xml:space="preserve">festival. This opera expanded on themes explored in Galvani’s second opera, </w:t>
      </w:r>
      <w:r w:rsidRPr="006262D3">
        <w:rPr>
          <w:rFonts w:ascii="Arial" w:hAnsi="Arial" w:cs="Arial"/>
          <w:i/>
          <w:iCs/>
          <w:color w:val="131514"/>
          <w:sz w:val="20"/>
          <w:szCs w:val="20"/>
          <w:lang w:val="en-US"/>
        </w:rPr>
        <w:t>Autopilot Saves Model S</w:t>
      </w:r>
      <w:r w:rsidRPr="006262D3">
        <w:rPr>
          <w:rFonts w:ascii="Arial" w:hAnsi="Arial" w:cs="Arial"/>
          <w:color w:val="131514"/>
          <w:sz w:val="20"/>
          <w:szCs w:val="20"/>
          <w:lang w:val="en-US"/>
        </w:rPr>
        <w:t> (</w:t>
      </w:r>
      <w:r w:rsidRPr="006262D3">
        <w:rPr>
          <w:rFonts w:ascii="Arial" w:hAnsi="Arial" w:cs="Arial"/>
          <w:sz w:val="20"/>
          <w:szCs w:val="20"/>
          <w:lang w:val="en-US"/>
        </w:rPr>
        <w:t>2017</w:t>
      </w:r>
      <w:r w:rsidRPr="006262D3">
        <w:rPr>
          <w:rFonts w:ascii="Arial" w:hAnsi="Arial" w:cs="Arial"/>
          <w:color w:val="131514"/>
          <w:sz w:val="20"/>
          <w:szCs w:val="20"/>
          <w:lang w:val="en-US"/>
        </w:rPr>
        <w:t xml:space="preserve">), which was performed at the Oxford </w:t>
      </w:r>
      <w:proofErr w:type="spellStart"/>
      <w:r w:rsidRPr="006262D3">
        <w:rPr>
          <w:rFonts w:ascii="Arial" w:hAnsi="Arial" w:cs="Arial"/>
          <w:color w:val="131514"/>
          <w:sz w:val="20"/>
          <w:szCs w:val="20"/>
          <w:lang w:val="en-US"/>
        </w:rPr>
        <w:t>Maths</w:t>
      </w:r>
      <w:proofErr w:type="spellEnd"/>
      <w:r w:rsidRPr="006262D3">
        <w:rPr>
          <w:rFonts w:ascii="Arial" w:hAnsi="Arial" w:cs="Arial"/>
          <w:color w:val="131514"/>
          <w:sz w:val="20"/>
          <w:szCs w:val="20"/>
          <w:lang w:val="en-US"/>
        </w:rPr>
        <w:t xml:space="preserve"> Institute by Faded Ink </w:t>
      </w:r>
      <w:proofErr w:type="gramStart"/>
      <w:r w:rsidRPr="006262D3">
        <w:rPr>
          <w:rFonts w:ascii="Arial" w:hAnsi="Arial" w:cs="Arial"/>
          <w:color w:val="131514"/>
          <w:sz w:val="20"/>
          <w:szCs w:val="20"/>
          <w:lang w:val="en-US"/>
        </w:rPr>
        <w:t>Productions, and</w:t>
      </w:r>
      <w:proofErr w:type="gramEnd"/>
      <w:r w:rsidRPr="006262D3">
        <w:rPr>
          <w:rFonts w:ascii="Arial" w:hAnsi="Arial" w:cs="Arial"/>
          <w:color w:val="131514"/>
          <w:sz w:val="20"/>
          <w:szCs w:val="20"/>
          <w:lang w:val="en-US"/>
        </w:rPr>
        <w:t xml:space="preserve"> concerned recent developments in </w:t>
      </w:r>
      <w:r w:rsidRPr="006262D3">
        <w:rPr>
          <w:rFonts w:ascii="Arial" w:hAnsi="Arial" w:cs="Arial"/>
          <w:sz w:val="20"/>
          <w:szCs w:val="20"/>
          <w:lang w:val="en-US"/>
        </w:rPr>
        <w:t>AI</w:t>
      </w:r>
      <w:r w:rsidRPr="006262D3">
        <w:rPr>
          <w:rFonts w:ascii="Arial" w:hAnsi="Arial" w:cs="Arial"/>
          <w:color w:val="131514"/>
          <w:sz w:val="20"/>
          <w:szCs w:val="20"/>
          <w:lang w:val="en-US"/>
        </w:rPr>
        <w:t> and transportation technology.</w:t>
      </w:r>
    </w:p>
    <w:p w14:paraId="401251E5" w14:textId="5CF07444" w:rsidR="008870D4" w:rsidRDefault="006262D3" w:rsidP="00C30E72">
      <w:pPr>
        <w:jc w:val="both"/>
        <w:rPr>
          <w:rFonts w:ascii="Calibri" w:eastAsia="Calibri" w:hAnsi="Calibri" w:cs="Calibri"/>
          <w:color w:val="333333"/>
          <w:u w:color="333333"/>
          <w:shd w:val="clear" w:color="auto" w:fill="FFFFFF"/>
        </w:rPr>
      </w:pPr>
      <w:r>
        <w:rPr>
          <w:rFonts w:ascii="Arial" w:eastAsia="Arial" w:hAnsi="Arial" w:cs="Arial"/>
          <w:noProof/>
          <w:sz w:val="40"/>
          <w:szCs w:val="40"/>
        </w:rPr>
        <w:drawing>
          <wp:anchor distT="57150" distB="57150" distL="57150" distR="57150" simplePos="0" relativeHeight="251671552" behindDoc="0" locked="0" layoutInCell="1" allowOverlap="1" wp14:anchorId="0FA94BB1" wp14:editId="6CC989DC">
            <wp:simplePos x="0" y="0"/>
            <wp:positionH relativeFrom="column">
              <wp:posOffset>764359</wp:posOffset>
            </wp:positionH>
            <wp:positionV relativeFrom="line">
              <wp:posOffset>147410</wp:posOffset>
            </wp:positionV>
            <wp:extent cx="228600" cy="228600"/>
            <wp:effectExtent l="0" t="0" r="0" b="0"/>
            <wp:wrapThrough wrapText="bothSides" distL="57150" distR="57150">
              <wp:wrapPolygon edited="1">
                <wp:start x="970" y="0"/>
                <wp:lineTo x="20883" y="84"/>
                <wp:lineTo x="21431" y="548"/>
                <wp:lineTo x="21600" y="970"/>
                <wp:lineTo x="21516" y="20883"/>
                <wp:lineTo x="21052" y="21431"/>
                <wp:lineTo x="20630" y="21600"/>
                <wp:lineTo x="717" y="21516"/>
                <wp:lineTo x="169" y="21052"/>
                <wp:lineTo x="0" y="20630"/>
                <wp:lineTo x="84" y="717"/>
                <wp:lineTo x="548" y="169"/>
                <wp:lineTo x="970" y="0"/>
              </wp:wrapPolygon>
            </wp:wrapThrough>
            <wp:docPr id="7" name="officeArt object" descr="FB-f-Logo__blue_512">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73741827" name="officeArt object" descr="FB-f-Logo__blue_512">
                      <a:hlinkClick r:id="rId9"/>
                    </pic:cNvPr>
                    <pic:cNvPicPr>
                      <a:picLocks noChangeAspect="1"/>
                    </pic:cNvPicPr>
                  </pic:nvPicPr>
                  <pic:blipFill>
                    <a:blip r:embed="rId10"/>
                    <a:stretch>
                      <a:fillRect/>
                    </a:stretch>
                  </pic:blipFill>
                  <pic:spPr>
                    <a:xfrm>
                      <a:off x="0" y="0"/>
                      <a:ext cx="228600" cy="228600"/>
                    </a:xfrm>
                    <a:prstGeom prst="rect">
                      <a:avLst/>
                    </a:prstGeom>
                    <a:ln w="12700" cap="flat">
                      <a:noFill/>
                      <a:miter lim="400000"/>
                    </a:ln>
                    <a:effectLst/>
                  </pic:spPr>
                </pic:pic>
              </a:graphicData>
            </a:graphic>
          </wp:anchor>
        </w:drawing>
      </w:r>
      <w:r>
        <w:rPr>
          <w:rFonts w:ascii="Arial" w:eastAsia="Arial" w:hAnsi="Arial" w:cs="Arial"/>
          <w:noProof/>
          <w:sz w:val="40"/>
          <w:szCs w:val="40"/>
        </w:rPr>
        <w:drawing>
          <wp:anchor distT="57150" distB="57150" distL="57150" distR="57150" simplePos="0" relativeHeight="251669504" behindDoc="0" locked="0" layoutInCell="1" allowOverlap="1" wp14:anchorId="04EDFC35" wp14:editId="0ABA9E7B">
            <wp:simplePos x="0" y="0"/>
            <wp:positionH relativeFrom="column">
              <wp:posOffset>391886</wp:posOffset>
            </wp:positionH>
            <wp:positionV relativeFrom="line">
              <wp:posOffset>154396</wp:posOffset>
            </wp:positionV>
            <wp:extent cx="280671" cy="228600"/>
            <wp:effectExtent l="0" t="0" r="0" b="0"/>
            <wp:wrapThrough wrapText="bothSides" distL="57150" distR="57150">
              <wp:wrapPolygon edited="1">
                <wp:start x="0" y="0"/>
                <wp:lineTo x="21600" y="0"/>
                <wp:lineTo x="21600" y="21600"/>
                <wp:lineTo x="0" y="21600"/>
                <wp:lineTo x="0" y="0"/>
              </wp:wrapPolygon>
            </wp:wrapThrough>
            <wp:docPr id="6" name="officeArt object" descr="Description: Description: Macintosh HD:Users:annablaseby:Downloads:Twitter_logo_blue.eps-2.pdf">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6" name="officeArt object" descr="Description: Description: Macintosh HD:Users:annablaseby:Downloads:Twitter_logo_blue.eps-2.pdf">
                      <a:hlinkClick r:id="rId11"/>
                    </pic:cNvPr>
                    <pic:cNvPicPr>
                      <a:picLocks noChangeAspect="1"/>
                    </pic:cNvPicPr>
                  </pic:nvPicPr>
                  <pic:blipFill>
                    <a:blip r:embed="rId12"/>
                    <a:stretch>
                      <a:fillRect/>
                    </a:stretch>
                  </pic:blipFill>
                  <pic:spPr>
                    <a:xfrm>
                      <a:off x="0" y="0"/>
                      <a:ext cx="280671" cy="228600"/>
                    </a:xfrm>
                    <a:prstGeom prst="rect">
                      <a:avLst/>
                    </a:prstGeom>
                    <a:ln w="12700" cap="flat">
                      <a:noFill/>
                      <a:miter lim="400000"/>
                    </a:ln>
                    <a:effectLst/>
                  </pic:spPr>
                </pic:pic>
              </a:graphicData>
            </a:graphic>
            <wp14:sizeRelV relativeFrom="margin">
              <wp14:pctHeight>0</wp14:pctHeight>
            </wp14:sizeRelV>
          </wp:anchor>
        </w:drawing>
      </w:r>
      <w:r w:rsidR="008870D4">
        <w:rPr>
          <w:rFonts w:ascii="Arial" w:eastAsia="Arial" w:hAnsi="Arial" w:cs="Arial"/>
          <w:noProof/>
          <w:sz w:val="40"/>
          <w:szCs w:val="40"/>
        </w:rPr>
        <w:drawing>
          <wp:anchor distT="57150" distB="57150" distL="57150" distR="57150" simplePos="0" relativeHeight="251663360" behindDoc="0" locked="0" layoutInCell="1" allowOverlap="1" wp14:anchorId="5DDBF993" wp14:editId="33B2BBC2">
            <wp:simplePos x="0" y="0"/>
            <wp:positionH relativeFrom="column">
              <wp:posOffset>71936</wp:posOffset>
            </wp:positionH>
            <wp:positionV relativeFrom="line">
              <wp:posOffset>145415</wp:posOffset>
            </wp:positionV>
            <wp:extent cx="236855" cy="236855"/>
            <wp:effectExtent l="0" t="0" r="4445" b="4445"/>
            <wp:wrapThrough wrapText="bothSides" distL="57150" distR="57150">
              <wp:wrapPolygon edited="1">
                <wp:start x="5358" y="0"/>
                <wp:lineTo x="17044" y="42"/>
                <wp:lineTo x="18309" y="274"/>
                <wp:lineTo x="19259" y="696"/>
                <wp:lineTo x="20060" y="1287"/>
                <wp:lineTo x="20693" y="2004"/>
                <wp:lineTo x="21199" y="2932"/>
                <wp:lineTo x="21495" y="4029"/>
                <wp:lineTo x="21600" y="5358"/>
                <wp:lineTo x="21558" y="17044"/>
                <wp:lineTo x="21347" y="18225"/>
                <wp:lineTo x="20967" y="19153"/>
                <wp:lineTo x="20355" y="20018"/>
                <wp:lineTo x="19659" y="20651"/>
                <wp:lineTo x="18773" y="21157"/>
                <wp:lineTo x="17698" y="21473"/>
                <wp:lineTo x="16221" y="21600"/>
                <wp:lineTo x="4556" y="21558"/>
                <wp:lineTo x="3375" y="21347"/>
                <wp:lineTo x="2447" y="20967"/>
                <wp:lineTo x="1582" y="20355"/>
                <wp:lineTo x="949" y="19659"/>
                <wp:lineTo x="443" y="18773"/>
                <wp:lineTo x="127" y="17698"/>
                <wp:lineTo x="0" y="16242"/>
                <wp:lineTo x="42" y="4556"/>
                <wp:lineTo x="253" y="3375"/>
                <wp:lineTo x="633" y="2447"/>
                <wp:lineTo x="1245" y="1582"/>
                <wp:lineTo x="1941" y="949"/>
                <wp:lineTo x="2827" y="443"/>
                <wp:lineTo x="3902" y="127"/>
                <wp:lineTo x="5358" y="0"/>
              </wp:wrapPolygon>
            </wp:wrapThrough>
            <wp:docPr id="1073741829" name="officeArt object" descr="Instagram-v051916">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29" name="officeArt object" descr="Instagram-v051916">
                      <a:hlinkClick r:id="rId13"/>
                    </pic:cNvPr>
                    <pic:cNvPicPr>
                      <a:picLocks noChangeAspect="1"/>
                    </pic:cNvPicPr>
                  </pic:nvPicPr>
                  <pic:blipFill>
                    <a:blip r:embed="rId14"/>
                    <a:stretch>
                      <a:fillRect/>
                    </a:stretch>
                  </pic:blipFill>
                  <pic:spPr>
                    <a:xfrm>
                      <a:off x="0" y="0"/>
                      <a:ext cx="236855" cy="236855"/>
                    </a:xfrm>
                    <a:prstGeom prst="rect">
                      <a:avLst/>
                    </a:prstGeom>
                    <a:ln w="12700" cap="flat">
                      <a:noFill/>
                      <a:miter lim="400000"/>
                    </a:ln>
                    <a:effectLst/>
                  </pic:spPr>
                </pic:pic>
              </a:graphicData>
            </a:graphic>
          </wp:anchor>
        </w:drawing>
      </w:r>
    </w:p>
    <w:p w14:paraId="5BEF4F43" w14:textId="144A01FA" w:rsidR="008870D4" w:rsidRPr="006262D3" w:rsidRDefault="008870D4" w:rsidP="006262D3">
      <w:pPr>
        <w:rPr>
          <w:rFonts w:ascii="Arial" w:hAnsi="Arial" w:cs="Arial"/>
          <w:b/>
          <w:bCs/>
          <w:sz w:val="22"/>
          <w:szCs w:val="22"/>
        </w:rPr>
      </w:pPr>
      <w:bookmarkStart w:id="1" w:name="_Hlt113978897"/>
      <w:bookmarkEnd w:id="1"/>
    </w:p>
    <w:p w14:paraId="40E1A5AF" w14:textId="77777777" w:rsidR="008870D4" w:rsidRDefault="008870D4" w:rsidP="008870D4"/>
    <w:p w14:paraId="0047F322" w14:textId="1DE65CFB" w:rsidR="008870D4" w:rsidRPr="00FA29F8" w:rsidRDefault="006262D3" w:rsidP="00FA29F8">
      <w:pPr>
        <w:rPr>
          <w:rFonts w:ascii="Arial" w:hAnsi="Arial" w:cs="Arial"/>
          <w:b/>
          <w:bCs/>
          <w:sz w:val="22"/>
          <w:szCs w:val="22"/>
        </w:rPr>
      </w:pPr>
      <w:hyperlink r:id="rId15" w:history="1">
        <w:r w:rsidRPr="007C3573">
          <w:rPr>
            <w:rStyle w:val="Hyperlink"/>
            <w:rFonts w:ascii="Arial" w:hAnsi="Arial" w:cs="Arial"/>
            <w:b/>
            <w:bCs/>
            <w:sz w:val="22"/>
            <w:szCs w:val="22"/>
          </w:rPr>
          <w:t>https://www.marcogalvani.co.uk/</w:t>
        </w:r>
      </w:hyperlink>
      <w:r>
        <w:rPr>
          <w:rFonts w:ascii="Arial" w:hAnsi="Arial" w:cs="Arial"/>
          <w:b/>
          <w:bCs/>
          <w:sz w:val="22"/>
          <w:szCs w:val="22"/>
        </w:rPr>
        <w:t xml:space="preserve"> </w:t>
      </w:r>
      <w:r w:rsidRPr="00FA29F8">
        <w:rPr>
          <w:rFonts w:ascii="Arial" w:hAnsi="Arial" w:cs="Arial"/>
          <w:b/>
          <w:bCs/>
          <w:sz w:val="22"/>
          <w:szCs w:val="22"/>
        </w:rPr>
        <w:t xml:space="preserve"> </w:t>
      </w:r>
    </w:p>
    <w:sectPr w:rsidR="008870D4" w:rsidRPr="00FA29F8" w:rsidSect="006262D3">
      <w:headerReference w:type="default" r:id="rId16"/>
      <w:footerReference w:type="default" r:id="rId17"/>
      <w:pgSz w:w="11900" w:h="16840"/>
      <w:pgMar w:top="2668" w:right="1800" w:bottom="993"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F9E3C" w14:textId="77777777" w:rsidR="00E16993" w:rsidRDefault="00E16993">
      <w:r>
        <w:separator/>
      </w:r>
    </w:p>
  </w:endnote>
  <w:endnote w:type="continuationSeparator" w:id="0">
    <w:p w14:paraId="64179365" w14:textId="77777777" w:rsidR="00E16993" w:rsidRDefault="00E1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5414" w14:textId="573D162F"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20/21</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9FEBD" w14:textId="77777777" w:rsidR="00E16993" w:rsidRDefault="00E16993">
      <w:r>
        <w:separator/>
      </w:r>
    </w:p>
  </w:footnote>
  <w:footnote w:type="continuationSeparator" w:id="0">
    <w:p w14:paraId="7CCA9B19" w14:textId="77777777" w:rsidR="00E16993" w:rsidRDefault="00E16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07FD" w14:textId="6E23D0ED" w:rsidR="00D92F1A" w:rsidRDefault="004E5801">
    <w:pPr>
      <w:pStyle w:val="Header"/>
      <w:tabs>
        <w:tab w:val="clear" w:pos="8640"/>
        <w:tab w:val="right" w:pos="8280"/>
      </w:tabs>
    </w:pPr>
    <w:r>
      <w:rPr>
        <w:noProof/>
      </w:rPr>
      <w:drawing>
        <wp:anchor distT="0" distB="0" distL="114300" distR="114300" simplePos="0" relativeHeight="251658240" behindDoc="0" locked="0" layoutInCell="1" allowOverlap="1" wp14:anchorId="3356D3B6" wp14:editId="63DFAB82">
          <wp:simplePos x="0" y="0"/>
          <wp:positionH relativeFrom="margin">
            <wp:posOffset>1518542</wp:posOffset>
          </wp:positionH>
          <wp:positionV relativeFrom="margin">
            <wp:posOffset>-1657985</wp:posOffset>
          </wp:positionV>
          <wp:extent cx="2462530" cy="164147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2530" cy="16414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4E5801"/>
    <w:rsid w:val="00593AAA"/>
    <w:rsid w:val="005E20AF"/>
    <w:rsid w:val="006262D3"/>
    <w:rsid w:val="00695E76"/>
    <w:rsid w:val="008870D4"/>
    <w:rsid w:val="00A70E90"/>
    <w:rsid w:val="00AA369D"/>
    <w:rsid w:val="00C30E72"/>
    <w:rsid w:val="00D92F1A"/>
    <w:rsid w:val="00D96EB2"/>
    <w:rsid w:val="00E16993"/>
    <w:rsid w:val="00E25523"/>
    <w:rsid w:val="00FA29F8"/>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C30E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caps">
    <w:name w:val="caps"/>
    <w:basedOn w:val="DefaultParagraphFont"/>
    <w:rsid w:val="00C30E72"/>
  </w:style>
  <w:style w:type="character" w:customStyle="1" w:styleId="numbers">
    <w:name w:val="numbers"/>
    <w:basedOn w:val="DefaultParagraphFont"/>
    <w:rsid w:val="00C30E72"/>
  </w:style>
  <w:style w:type="character" w:styleId="Emphasis">
    <w:name w:val="Emphasis"/>
    <w:basedOn w:val="DefaultParagraphFont"/>
    <w:uiPriority w:val="20"/>
    <w:qFormat/>
    <w:rsid w:val="00C30E72"/>
    <w:rPr>
      <w:i/>
      <w:iCs/>
    </w:rPr>
  </w:style>
  <w:style w:type="character" w:styleId="FollowedHyperlink">
    <w:name w:val="FollowedHyperlink"/>
    <w:basedOn w:val="DefaultParagraphFont"/>
    <w:uiPriority w:val="99"/>
    <w:semiHidden/>
    <w:unhideWhenUsed/>
    <w:rsid w:val="00C30E72"/>
    <w:rPr>
      <w:color w:val="FF00FF" w:themeColor="followedHyperlink"/>
      <w:u w:val="single"/>
    </w:rPr>
  </w:style>
  <w:style w:type="character" w:styleId="UnresolvedMention">
    <w:name w:val="Unresolved Mention"/>
    <w:basedOn w:val="DefaultParagraphFont"/>
    <w:uiPriority w:val="99"/>
    <w:semiHidden/>
    <w:unhideWhenUsed/>
    <w:rsid w:val="00C30E72"/>
    <w:rPr>
      <w:color w:val="605E5C"/>
      <w:shd w:val="clear" w:color="auto" w:fill="E1DFDD"/>
    </w:rPr>
  </w:style>
  <w:style w:type="character" w:customStyle="1" w:styleId="pull-double">
    <w:name w:val="pull-double"/>
    <w:basedOn w:val="DefaultParagraphFont"/>
    <w:rsid w:val="00695E76"/>
  </w:style>
  <w:style w:type="character" w:customStyle="1" w:styleId="pull-single">
    <w:name w:val="pull-single"/>
    <w:basedOn w:val="DefaultParagraphFont"/>
    <w:rsid w:val="00695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1045">
      <w:bodyDiv w:val="1"/>
      <w:marLeft w:val="0"/>
      <w:marRight w:val="0"/>
      <w:marTop w:val="0"/>
      <w:marBottom w:val="0"/>
      <w:divBdr>
        <w:top w:val="none" w:sz="0" w:space="0" w:color="auto"/>
        <w:left w:val="none" w:sz="0" w:space="0" w:color="auto"/>
        <w:bottom w:val="none" w:sz="0" w:space="0" w:color="auto"/>
        <w:right w:val="none" w:sz="0" w:space="0" w:color="auto"/>
      </w:divBdr>
    </w:div>
    <w:div w:id="111760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stagram.com/marcogalvan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Marco_Galvani_" TargetMode="External"/><Relationship Id="rId5" Type="http://schemas.openxmlformats.org/officeDocument/2006/relationships/settings" Target="settings.xml"/><Relationship Id="rId15" Type="http://schemas.openxmlformats.org/officeDocument/2006/relationships/hyperlink" Target="https://www.marcogalvani.co.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facebook.com/marcogalvanicomposer"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4" ma:contentTypeDescription="Create a new document." ma:contentTypeScope="" ma:versionID="9dfcee0bb64d961de098482e4376bc77">
  <xsd:schema xmlns:xsd="http://www.w3.org/2001/XMLSchema" xmlns:xs="http://www.w3.org/2001/XMLSchema" xmlns:p="http://schemas.microsoft.com/office/2006/metadata/properties" xmlns:ns2="2e897a12-8cda-4d2e-9ac1-f2e643f042f5" targetNamespace="http://schemas.microsoft.com/office/2006/metadata/properties" ma:root="true" ma:fieldsID="62338f8dd6638f940409b74656ec091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08255-F154-46F4-86AE-FE0998D63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O'Hanlon</cp:lastModifiedBy>
  <cp:revision>3</cp:revision>
  <dcterms:created xsi:type="dcterms:W3CDTF">2022-09-13T15:29:00Z</dcterms:created>
  <dcterms:modified xsi:type="dcterms:W3CDTF">2022-09-13T15:33:00Z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