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C3077" w14:textId="77777777" w:rsidR="00EF4190" w:rsidRPr="007576AD" w:rsidRDefault="00EF4190" w:rsidP="007576AD">
      <w:pPr>
        <w:pStyle w:val="NoSpacing"/>
        <w:rPr>
          <w:rFonts w:ascii="Arial" w:hAnsi="Arial" w:cs="Arial"/>
          <w:sz w:val="40"/>
          <w:szCs w:val="40"/>
        </w:rPr>
      </w:pPr>
      <w:r w:rsidRPr="007576AD">
        <w:rPr>
          <w:rFonts w:ascii="Arial" w:hAnsi="Arial" w:cs="Arial"/>
          <w:sz w:val="40"/>
          <w:szCs w:val="40"/>
        </w:rPr>
        <w:t>Camilla Tilling</w:t>
      </w:r>
    </w:p>
    <w:p w14:paraId="4C9BFDBA" w14:textId="77777777" w:rsidR="00EF4190" w:rsidRPr="007576AD" w:rsidRDefault="00EF4190" w:rsidP="007576AD">
      <w:pPr>
        <w:pStyle w:val="NoSpacing"/>
        <w:rPr>
          <w:rFonts w:ascii="Arial" w:hAnsi="Arial" w:cs="Arial"/>
          <w:sz w:val="34"/>
          <w:szCs w:val="34"/>
        </w:rPr>
      </w:pPr>
      <w:bookmarkStart w:id="0" w:name="OLE_LINK1"/>
      <w:bookmarkStart w:id="1" w:name="OLE_LINK2"/>
      <w:r w:rsidRPr="007576AD">
        <w:rPr>
          <w:rFonts w:ascii="Arial" w:hAnsi="Arial" w:cs="Arial"/>
          <w:sz w:val="34"/>
          <w:szCs w:val="34"/>
        </w:rPr>
        <w:t>Soprano</w:t>
      </w:r>
    </w:p>
    <w:p w14:paraId="1761A0C4" w14:textId="77777777" w:rsidR="00EF4190" w:rsidRPr="008D462E" w:rsidRDefault="00EF4190" w:rsidP="007576AD">
      <w:pPr>
        <w:pStyle w:val="NoSpacing"/>
        <w:rPr>
          <w:rFonts w:asciiTheme="minorHAnsi" w:hAnsiTheme="minorHAnsi" w:cstheme="minorHAnsi"/>
          <w:sz w:val="22"/>
          <w:szCs w:val="22"/>
        </w:rPr>
      </w:pPr>
    </w:p>
    <w:bookmarkEnd w:id="0"/>
    <w:bookmarkEnd w:id="1"/>
    <w:p w14:paraId="368E111D" w14:textId="43DB2A16" w:rsidR="00995001" w:rsidRDefault="609C9702" w:rsidP="5472111C">
      <w:pPr>
        <w:pStyle w:val="NoSpacing"/>
        <w:rPr>
          <w:rFonts w:ascii="Arial" w:eastAsia="Arial" w:hAnsi="Arial" w:cs="Arial"/>
          <w:sz w:val="20"/>
          <w:szCs w:val="20"/>
          <w:lang w:val="en-GB"/>
        </w:rPr>
      </w:pPr>
      <w:r w:rsidRPr="5472111C">
        <w:rPr>
          <w:rFonts w:ascii="Arial" w:eastAsia="Arial" w:hAnsi="Arial" w:cs="Arial"/>
          <w:sz w:val="20"/>
          <w:szCs w:val="20"/>
          <w:lang w:val="en-GB"/>
        </w:rPr>
        <w:t>Praised for her “beguiling tone and unfailing musicality” (</w:t>
      </w:r>
      <w:r w:rsidRPr="5472111C">
        <w:rPr>
          <w:rFonts w:ascii="Arial" w:eastAsia="Arial" w:hAnsi="Arial" w:cs="Arial"/>
          <w:i/>
          <w:iCs/>
          <w:sz w:val="20"/>
          <w:szCs w:val="20"/>
          <w:lang w:val="en-GB"/>
        </w:rPr>
        <w:t>Gramophone, 2020</w:t>
      </w:r>
      <w:r w:rsidRPr="5472111C">
        <w:rPr>
          <w:rFonts w:ascii="Arial" w:eastAsia="Arial" w:hAnsi="Arial" w:cs="Arial"/>
          <w:sz w:val="20"/>
          <w:szCs w:val="20"/>
          <w:lang w:val="en-GB"/>
        </w:rPr>
        <w:t xml:space="preserve">), Swedish-native Camilla Tilling has been performing on the world’s leading opera, concert and recital stages for over two decades while building </w:t>
      </w:r>
      <w:r w:rsidRPr="5472111C">
        <w:rPr>
          <w:rFonts w:ascii="Arial" w:eastAsia="Arial" w:hAnsi="Arial" w:cs="Arial"/>
          <w:sz w:val="20"/>
          <w:szCs w:val="20"/>
        </w:rPr>
        <w:t xml:space="preserve">an </w:t>
      </w:r>
      <w:r w:rsidRPr="5472111C">
        <w:rPr>
          <w:rFonts w:ascii="Arial" w:eastAsia="Arial" w:hAnsi="Arial" w:cs="Arial"/>
          <w:sz w:val="20"/>
          <w:szCs w:val="20"/>
          <w:lang w:val="en-GB"/>
        </w:rPr>
        <w:t xml:space="preserve">impressive discography that includes </w:t>
      </w:r>
      <w:r w:rsidRPr="5472111C">
        <w:rPr>
          <w:rFonts w:ascii="Arial" w:eastAsia="Arial" w:hAnsi="Arial" w:cs="Arial"/>
          <w:i/>
          <w:iCs/>
          <w:sz w:val="20"/>
          <w:szCs w:val="20"/>
          <w:lang w:val="en-GB"/>
        </w:rPr>
        <w:t>Die Schöpfung</w:t>
      </w:r>
      <w:r w:rsidRPr="5472111C">
        <w:rPr>
          <w:rFonts w:ascii="Arial" w:eastAsia="Arial" w:hAnsi="Arial" w:cs="Arial"/>
          <w:sz w:val="20"/>
          <w:szCs w:val="20"/>
          <w:lang w:val="en-GB"/>
        </w:rPr>
        <w:t xml:space="preserve"> with Symphonieorchester des Bayerischen Rundfunks under Bernard Haitink, a portrait album of Gluck &amp; Mozart Arias and numerous recitals on the BIS label dedicated to the Lieder of Schubert and Strauss, among others.</w:t>
      </w:r>
    </w:p>
    <w:p w14:paraId="0AB01296" w14:textId="13C783F2" w:rsidR="00136D0E" w:rsidRDefault="00136D0E" w:rsidP="5472111C">
      <w:pPr>
        <w:pStyle w:val="NoSpacing"/>
        <w:jc w:val="both"/>
        <w:rPr>
          <w:rFonts w:ascii="Arial" w:eastAsia="Arial" w:hAnsi="Arial" w:cs="Arial"/>
          <w:sz w:val="20"/>
          <w:szCs w:val="20"/>
          <w:lang w:val="en-GB"/>
        </w:rPr>
      </w:pPr>
    </w:p>
    <w:p w14:paraId="03334D78" w14:textId="5ADBB410" w:rsidR="00D157D0" w:rsidRDefault="001807D3" w:rsidP="0C935410">
      <w:pPr>
        <w:pStyle w:val="NoSpacing"/>
        <w:jc w:val="both"/>
        <w:rPr>
          <w:rFonts w:ascii="Arial" w:eastAsia="Arial" w:hAnsi="Arial" w:cs="Arial"/>
          <w:color w:val="121212"/>
          <w:sz w:val="20"/>
          <w:szCs w:val="20"/>
          <w:highlight w:val="yellow"/>
          <w:lang w:val="en-GB"/>
        </w:rPr>
      </w:pPr>
      <w:r w:rsidRPr="5C50485D">
        <w:rPr>
          <w:rFonts w:ascii="Arial" w:eastAsia="Arial" w:hAnsi="Arial" w:cs="Arial"/>
          <w:color w:val="000000" w:themeColor="text1"/>
          <w:sz w:val="20"/>
          <w:szCs w:val="20"/>
          <w:lang w:val="en-GB"/>
        </w:rPr>
        <w:t xml:space="preserve">In the upcoming 2022/23 season, Tilling undertakes a typically varied schedule across Europe and North America including the </w:t>
      </w:r>
      <w:r w:rsidR="609C9702" w:rsidRPr="5C50485D">
        <w:rPr>
          <w:rFonts w:ascii="Arial" w:eastAsia="Arial" w:hAnsi="Arial" w:cs="Arial"/>
          <w:color w:val="000000" w:themeColor="text1"/>
          <w:sz w:val="20"/>
          <w:szCs w:val="20"/>
        </w:rPr>
        <w:t xml:space="preserve">premiere of Daniel Nelson’s </w:t>
      </w:r>
      <w:r w:rsidR="609C9702" w:rsidRPr="074B98C2">
        <w:rPr>
          <w:rFonts w:ascii="Arial" w:eastAsia="Arial" w:hAnsi="Arial" w:cs="Arial"/>
          <w:i/>
          <w:iCs/>
          <w:color w:val="000000" w:themeColor="text1"/>
          <w:sz w:val="20"/>
          <w:szCs w:val="20"/>
        </w:rPr>
        <w:t xml:space="preserve">Chaplin Songs </w:t>
      </w:r>
      <w:r w:rsidR="609C9702" w:rsidRPr="5C50485D">
        <w:rPr>
          <w:rFonts w:ascii="Arial" w:eastAsia="Arial" w:hAnsi="Arial" w:cs="Arial"/>
          <w:color w:val="000000" w:themeColor="text1"/>
          <w:sz w:val="20"/>
          <w:szCs w:val="20"/>
          <w:lang w:val="en-GB"/>
        </w:rPr>
        <w:t xml:space="preserve">with the Swedish Radio Symphony Orchestra and </w:t>
      </w:r>
      <w:r w:rsidR="609C9702" w:rsidRPr="074B98C2">
        <w:rPr>
          <w:rFonts w:ascii="Arial" w:eastAsia="Arial" w:hAnsi="Arial" w:cs="Arial"/>
          <w:color w:val="000000" w:themeColor="text1"/>
          <w:sz w:val="20"/>
          <w:szCs w:val="20"/>
        </w:rPr>
        <w:t xml:space="preserve">Andrew Manze, </w:t>
      </w:r>
      <w:r w:rsidR="609C9702" w:rsidRPr="5C50485D">
        <w:rPr>
          <w:rFonts w:ascii="Arial" w:eastAsia="Arial" w:hAnsi="Arial" w:cs="Arial"/>
          <w:color w:val="000000" w:themeColor="text1"/>
          <w:sz w:val="20"/>
          <w:szCs w:val="20"/>
          <w:lang w:val="en-GB"/>
        </w:rPr>
        <w:t xml:space="preserve">Bill Barclay’s semi-staging of Grieg’s </w:t>
      </w:r>
      <w:r w:rsidR="609C9702" w:rsidRPr="074B98C2">
        <w:rPr>
          <w:rFonts w:ascii="Arial" w:eastAsia="Arial" w:hAnsi="Arial" w:cs="Arial"/>
          <w:i/>
          <w:iCs/>
          <w:color w:val="000000" w:themeColor="text1"/>
          <w:sz w:val="20"/>
          <w:szCs w:val="20"/>
          <w:lang w:val="en-GB"/>
        </w:rPr>
        <w:t>Peer Gynt</w:t>
      </w:r>
      <w:r w:rsidR="609C9702" w:rsidRPr="5C50485D">
        <w:rPr>
          <w:rFonts w:ascii="Arial" w:eastAsia="Arial" w:hAnsi="Arial" w:cs="Arial"/>
          <w:color w:val="000000" w:themeColor="text1"/>
          <w:sz w:val="20"/>
          <w:szCs w:val="20"/>
          <w:lang w:val="en-GB"/>
        </w:rPr>
        <w:t xml:space="preserve"> with Cincinnati Symphony under Louis Langrée and </w:t>
      </w:r>
      <w:r w:rsidR="609C9702" w:rsidRPr="074B98C2">
        <w:rPr>
          <w:rFonts w:ascii="Arial" w:eastAsia="Arial" w:hAnsi="Arial" w:cs="Arial"/>
          <w:color w:val="000000" w:themeColor="text1"/>
          <w:sz w:val="19"/>
          <w:szCs w:val="19"/>
          <w:lang w:val="en-GB"/>
        </w:rPr>
        <w:t xml:space="preserve">a programme featuring Irgen-Jensens' </w:t>
      </w:r>
      <w:r w:rsidR="609C9702" w:rsidRPr="074B98C2">
        <w:rPr>
          <w:rFonts w:ascii="Arial" w:eastAsia="Arial" w:hAnsi="Arial" w:cs="Arial"/>
          <w:i/>
          <w:iCs/>
          <w:color w:val="000000" w:themeColor="text1"/>
          <w:sz w:val="19"/>
          <w:szCs w:val="19"/>
          <w:lang w:val="en-GB"/>
        </w:rPr>
        <w:t>Japanischer Frühling</w:t>
      </w:r>
      <w:r w:rsidR="609C9702" w:rsidRPr="074B98C2">
        <w:rPr>
          <w:rFonts w:ascii="Arial" w:eastAsia="Arial" w:hAnsi="Arial" w:cs="Arial"/>
          <w:color w:val="000000" w:themeColor="text1"/>
          <w:sz w:val="19"/>
          <w:szCs w:val="19"/>
          <w:lang w:val="en-GB"/>
        </w:rPr>
        <w:t xml:space="preserve"> alongside Mahler’s Symphony No</w:t>
      </w:r>
      <w:r w:rsidR="004D4C6A">
        <w:rPr>
          <w:rFonts w:ascii="Arial" w:eastAsia="Arial" w:hAnsi="Arial" w:cs="Arial"/>
          <w:color w:val="000000" w:themeColor="text1"/>
          <w:sz w:val="19"/>
          <w:szCs w:val="19"/>
          <w:lang w:val="en-GB"/>
        </w:rPr>
        <w:t>.</w:t>
      </w:r>
      <w:r w:rsidR="609C9702" w:rsidRPr="074B98C2">
        <w:rPr>
          <w:rFonts w:ascii="Arial" w:eastAsia="Arial" w:hAnsi="Arial" w:cs="Arial"/>
          <w:color w:val="000000" w:themeColor="text1"/>
          <w:sz w:val="19"/>
          <w:szCs w:val="19"/>
          <w:lang w:val="en-GB"/>
        </w:rPr>
        <w:t xml:space="preserve">4 with Christian Blex and the Karajan-Akademie of Berliner Philharmoniker. She joins </w:t>
      </w:r>
      <w:r w:rsidR="00256D68" w:rsidRPr="5C50485D">
        <w:rPr>
          <w:rFonts w:ascii="Arial" w:eastAsia="Arial" w:hAnsi="Arial" w:cs="Arial"/>
          <w:color w:val="000000" w:themeColor="text1"/>
          <w:sz w:val="20"/>
          <w:szCs w:val="20"/>
          <w:shd w:val="clear" w:color="auto" w:fill="FFFFFF"/>
        </w:rPr>
        <w:t xml:space="preserve">Nathalie Stutzman and </w:t>
      </w:r>
      <w:r w:rsidR="609C9702" w:rsidRPr="5C50485D">
        <w:rPr>
          <w:rFonts w:ascii="Arial" w:eastAsia="Arial" w:hAnsi="Arial" w:cs="Arial"/>
          <w:color w:val="000000" w:themeColor="text1"/>
          <w:sz w:val="20"/>
          <w:szCs w:val="20"/>
        </w:rPr>
        <w:t xml:space="preserve">Atlanta Symphony Orchestra for </w:t>
      </w:r>
      <w:r w:rsidR="609C9702" w:rsidRPr="004D4C6A">
        <w:rPr>
          <w:rFonts w:ascii="Arial" w:eastAsia="Arial" w:hAnsi="Arial" w:cs="Arial"/>
          <w:color w:val="000000" w:themeColor="text1"/>
          <w:sz w:val="20"/>
          <w:szCs w:val="20"/>
        </w:rPr>
        <w:t>B</w:t>
      </w:r>
      <w:r w:rsidR="00256D68" w:rsidRPr="004D4C6A">
        <w:rPr>
          <w:rFonts w:ascii="Arial" w:eastAsia="Arial" w:hAnsi="Arial" w:cs="Arial"/>
          <w:color w:val="000000" w:themeColor="text1"/>
          <w:sz w:val="20"/>
          <w:szCs w:val="20"/>
          <w:shd w:val="clear" w:color="auto" w:fill="FFFFFF"/>
        </w:rPr>
        <w:t>ach’s</w:t>
      </w:r>
      <w:r w:rsidR="00256D68" w:rsidRPr="074B98C2">
        <w:rPr>
          <w:rFonts w:ascii="Arial" w:eastAsia="Arial" w:hAnsi="Arial" w:cs="Arial"/>
          <w:i/>
          <w:iCs/>
          <w:color w:val="000000" w:themeColor="text1"/>
          <w:sz w:val="20"/>
          <w:szCs w:val="20"/>
          <w:shd w:val="clear" w:color="auto" w:fill="FFFFFF"/>
        </w:rPr>
        <w:t xml:space="preserve"> St Matthew Passion, </w:t>
      </w:r>
      <w:r w:rsidR="609C9702" w:rsidRPr="074B98C2">
        <w:rPr>
          <w:rFonts w:ascii="Arial" w:eastAsia="Arial" w:hAnsi="Arial" w:cs="Arial"/>
          <w:color w:val="000000" w:themeColor="text1"/>
          <w:sz w:val="20"/>
          <w:szCs w:val="20"/>
        </w:rPr>
        <w:t>Gianandrea Noseda</w:t>
      </w:r>
      <w:r w:rsidR="00256D68" w:rsidRPr="074B98C2">
        <w:rPr>
          <w:rFonts w:ascii="Arial" w:eastAsia="Arial" w:hAnsi="Arial" w:cs="Arial"/>
          <w:color w:val="000000" w:themeColor="text1"/>
          <w:sz w:val="20"/>
          <w:szCs w:val="20"/>
          <w:shd w:val="clear" w:color="auto" w:fill="FFFFFF"/>
        </w:rPr>
        <w:t xml:space="preserve"> and </w:t>
      </w:r>
      <w:r w:rsidR="004D4C6A">
        <w:rPr>
          <w:rFonts w:ascii="Arial" w:eastAsia="Arial" w:hAnsi="Arial" w:cs="Arial"/>
          <w:color w:val="000000" w:themeColor="text1"/>
          <w:sz w:val="20"/>
          <w:szCs w:val="20"/>
          <w:shd w:val="clear" w:color="auto" w:fill="FFFFFF"/>
        </w:rPr>
        <w:t>Washington’s</w:t>
      </w:r>
      <w:r w:rsidR="00256D68" w:rsidRPr="074B98C2">
        <w:rPr>
          <w:rFonts w:ascii="Arial" w:eastAsia="Arial" w:hAnsi="Arial" w:cs="Arial"/>
          <w:color w:val="000000" w:themeColor="text1"/>
          <w:sz w:val="20"/>
          <w:szCs w:val="20"/>
          <w:shd w:val="clear" w:color="auto" w:fill="FFFFFF"/>
        </w:rPr>
        <w:t xml:space="preserve"> </w:t>
      </w:r>
      <w:r w:rsidR="00256D68" w:rsidRPr="5C50485D">
        <w:rPr>
          <w:rFonts w:ascii="Arial" w:eastAsia="Arial" w:hAnsi="Arial" w:cs="Arial"/>
          <w:color w:val="000000" w:themeColor="text1"/>
          <w:sz w:val="20"/>
          <w:szCs w:val="20"/>
          <w:shd w:val="clear" w:color="auto" w:fill="FFFFFF"/>
        </w:rPr>
        <w:t xml:space="preserve">National Symphony Orchestra at the Kennedy Centre for </w:t>
      </w:r>
      <w:r w:rsidR="00D157D0" w:rsidRPr="5C50485D">
        <w:rPr>
          <w:rFonts w:ascii="Arial" w:eastAsia="Arial" w:hAnsi="Arial" w:cs="Arial"/>
          <w:color w:val="000000" w:themeColor="text1"/>
          <w:sz w:val="20"/>
          <w:szCs w:val="20"/>
          <w:shd w:val="clear" w:color="auto" w:fill="FFFFFF"/>
        </w:rPr>
        <w:t xml:space="preserve">Beethoven </w:t>
      </w:r>
      <w:r w:rsidR="00D157D0" w:rsidRPr="074B98C2">
        <w:rPr>
          <w:rFonts w:ascii="Arial" w:eastAsia="Arial" w:hAnsi="Arial" w:cs="Arial"/>
          <w:color w:val="000000" w:themeColor="text1"/>
          <w:sz w:val="20"/>
          <w:szCs w:val="20"/>
          <w:shd w:val="clear" w:color="auto" w:fill="FFFFFF"/>
        </w:rPr>
        <w:t>Symphony No</w:t>
      </w:r>
      <w:r w:rsidR="75C835AF" w:rsidRPr="074B98C2">
        <w:rPr>
          <w:rFonts w:ascii="Arial" w:eastAsia="Arial" w:hAnsi="Arial" w:cs="Arial"/>
          <w:color w:val="000000" w:themeColor="text1"/>
          <w:sz w:val="20"/>
          <w:szCs w:val="20"/>
          <w:shd w:val="clear" w:color="auto" w:fill="FFFFFF"/>
        </w:rPr>
        <w:t>.</w:t>
      </w:r>
      <w:r w:rsidR="00D157D0" w:rsidRPr="074B98C2">
        <w:rPr>
          <w:rFonts w:ascii="Arial" w:eastAsia="Arial" w:hAnsi="Arial" w:cs="Arial"/>
          <w:color w:val="000000" w:themeColor="text1"/>
          <w:sz w:val="20"/>
          <w:szCs w:val="20"/>
          <w:shd w:val="clear" w:color="auto" w:fill="FFFFFF"/>
        </w:rPr>
        <w:t>9</w:t>
      </w:r>
      <w:r w:rsidR="00D157D0" w:rsidRPr="074B98C2">
        <w:rPr>
          <w:rFonts w:ascii="Arial" w:eastAsia="Arial" w:hAnsi="Arial" w:cs="Arial"/>
          <w:i/>
          <w:iCs/>
          <w:color w:val="000000" w:themeColor="text1"/>
          <w:sz w:val="20"/>
          <w:szCs w:val="20"/>
          <w:shd w:val="clear" w:color="auto" w:fill="FFFFFF"/>
        </w:rPr>
        <w:t xml:space="preserve"> </w:t>
      </w:r>
      <w:r w:rsidR="609C9702" w:rsidRPr="5C50485D">
        <w:rPr>
          <w:rFonts w:ascii="Arial" w:eastAsia="Arial" w:hAnsi="Arial" w:cs="Arial"/>
          <w:color w:val="000000" w:themeColor="text1"/>
          <w:sz w:val="20"/>
          <w:szCs w:val="20"/>
        </w:rPr>
        <w:t xml:space="preserve">and David Danzmayr and Oregon Symphony Orchestra for Osvaldo Golijov </w:t>
      </w:r>
      <w:r w:rsidR="609C9702" w:rsidRPr="074B98C2">
        <w:rPr>
          <w:rFonts w:ascii="Arial" w:eastAsia="Arial" w:hAnsi="Arial" w:cs="Arial"/>
          <w:i/>
          <w:iCs/>
          <w:color w:val="000000" w:themeColor="text1"/>
          <w:sz w:val="20"/>
          <w:szCs w:val="20"/>
        </w:rPr>
        <w:t>Three Songs</w:t>
      </w:r>
      <w:r w:rsidR="609C9702" w:rsidRPr="5C50485D">
        <w:rPr>
          <w:rFonts w:ascii="Arial" w:eastAsia="Arial" w:hAnsi="Arial" w:cs="Arial"/>
          <w:color w:val="000000" w:themeColor="text1"/>
          <w:sz w:val="20"/>
          <w:szCs w:val="20"/>
        </w:rPr>
        <w:t xml:space="preserve">. </w:t>
      </w:r>
      <w:r w:rsidRPr="5472111C">
        <w:rPr>
          <w:rFonts w:ascii="Arial" w:eastAsia="Arial" w:hAnsi="Arial" w:cs="Arial"/>
          <w:color w:val="121212"/>
          <w:sz w:val="20"/>
          <w:szCs w:val="20"/>
          <w:shd w:val="clear" w:color="auto" w:fill="FFFFFF"/>
        </w:rPr>
        <w:t>A consummate recitalist, Camilla Tilling presents</w:t>
      </w:r>
      <w:r w:rsidR="00BA5EEC" w:rsidRPr="5472111C">
        <w:rPr>
          <w:rFonts w:ascii="Arial" w:eastAsia="Arial" w:hAnsi="Arial" w:cs="Arial"/>
          <w:color w:val="121212"/>
          <w:sz w:val="20"/>
          <w:szCs w:val="20"/>
          <w:shd w:val="clear" w:color="auto" w:fill="FFFFFF"/>
        </w:rPr>
        <w:t xml:space="preserve"> her new programme </w:t>
      </w:r>
      <w:r w:rsidR="00BA5EEC" w:rsidRPr="5472111C">
        <w:rPr>
          <w:rFonts w:ascii="Arial" w:eastAsia="Arial" w:hAnsi="Arial" w:cs="Arial"/>
          <w:color w:val="121212"/>
          <w:sz w:val="20"/>
          <w:szCs w:val="20"/>
        </w:rPr>
        <w:t xml:space="preserve">‘Jenny Lind: Love and Lieder’ </w:t>
      </w:r>
      <w:r w:rsidR="00BA5EEC" w:rsidRPr="5472111C">
        <w:rPr>
          <w:rFonts w:ascii="Arial" w:eastAsia="Arial" w:hAnsi="Arial" w:cs="Arial"/>
          <w:color w:val="121212"/>
          <w:sz w:val="20"/>
          <w:szCs w:val="20"/>
          <w:shd w:val="clear" w:color="auto" w:fill="FFFFFF"/>
        </w:rPr>
        <w:t xml:space="preserve">inspired by the Swedish Nightingale herself </w:t>
      </w:r>
      <w:r w:rsidRPr="5472111C">
        <w:rPr>
          <w:rFonts w:ascii="Arial" w:eastAsia="Arial" w:hAnsi="Arial" w:cs="Arial"/>
          <w:color w:val="121212"/>
          <w:sz w:val="20"/>
          <w:szCs w:val="20"/>
          <w:shd w:val="clear" w:color="auto" w:fill="FFFFFF"/>
        </w:rPr>
        <w:t xml:space="preserve">at </w:t>
      </w:r>
      <w:r w:rsidR="00BA5EEC" w:rsidRPr="5472111C">
        <w:rPr>
          <w:rFonts w:ascii="Arial" w:eastAsia="Arial" w:hAnsi="Arial" w:cs="Arial"/>
          <w:color w:val="121212"/>
          <w:sz w:val="20"/>
          <w:szCs w:val="20"/>
          <w:shd w:val="clear" w:color="auto" w:fill="FFFFFF"/>
        </w:rPr>
        <w:t>Spivey Hall, Oxford Lieder</w:t>
      </w:r>
      <w:r w:rsidRPr="5472111C">
        <w:rPr>
          <w:rFonts w:ascii="Arial" w:eastAsia="Arial" w:hAnsi="Arial" w:cs="Arial"/>
          <w:color w:val="121212"/>
          <w:sz w:val="20"/>
          <w:szCs w:val="20"/>
        </w:rPr>
        <w:t xml:space="preserve"> Festival, Gothenburg Opera and Schloss Elmau.</w:t>
      </w:r>
    </w:p>
    <w:p w14:paraId="73EC4417" w14:textId="77777777" w:rsidR="00DE528A" w:rsidRPr="00D6208D" w:rsidRDefault="00DE528A" w:rsidP="5472111C">
      <w:pPr>
        <w:pStyle w:val="NoSpacing"/>
        <w:rPr>
          <w:rFonts w:ascii="Arial" w:eastAsia="Arial" w:hAnsi="Arial" w:cs="Arial"/>
          <w:sz w:val="20"/>
          <w:szCs w:val="20"/>
          <w:lang w:val="en-GB"/>
        </w:rPr>
      </w:pPr>
    </w:p>
    <w:p w14:paraId="57EE332E" w14:textId="627F53F0" w:rsidR="00995001" w:rsidRDefault="609C9702" w:rsidP="5472111C">
      <w:pPr>
        <w:pStyle w:val="NoSpacing"/>
        <w:rPr>
          <w:rFonts w:ascii="Arial" w:eastAsia="Arial" w:hAnsi="Arial" w:cs="Arial"/>
          <w:sz w:val="20"/>
          <w:szCs w:val="20"/>
          <w:lang w:val="en-GB"/>
        </w:rPr>
      </w:pPr>
      <w:r w:rsidRPr="5472111C">
        <w:rPr>
          <w:rFonts w:ascii="Arial" w:eastAsia="Arial" w:hAnsi="Arial" w:cs="Arial"/>
          <w:sz w:val="20"/>
          <w:szCs w:val="20"/>
          <w:lang w:val="en-GB"/>
        </w:rPr>
        <w:t>Early operatic roles such as Sophie (</w:t>
      </w:r>
      <w:r w:rsidRPr="5472111C">
        <w:rPr>
          <w:rFonts w:ascii="Arial" w:eastAsia="Arial" w:hAnsi="Arial" w:cs="Arial"/>
          <w:i/>
          <w:iCs/>
          <w:sz w:val="20"/>
          <w:szCs w:val="20"/>
          <w:lang w:val="en-GB"/>
        </w:rPr>
        <w:t>Der Rosenkavalier</w:t>
      </w:r>
      <w:r w:rsidRPr="5472111C">
        <w:rPr>
          <w:rFonts w:ascii="Arial" w:eastAsia="Arial" w:hAnsi="Arial" w:cs="Arial"/>
          <w:sz w:val="20"/>
          <w:szCs w:val="20"/>
          <w:lang w:val="en-GB"/>
        </w:rPr>
        <w:t>), Pamina (</w:t>
      </w:r>
      <w:r w:rsidRPr="5472111C">
        <w:rPr>
          <w:rFonts w:ascii="Arial" w:eastAsia="Arial" w:hAnsi="Arial" w:cs="Arial"/>
          <w:i/>
          <w:iCs/>
          <w:sz w:val="20"/>
          <w:szCs w:val="20"/>
          <w:lang w:val="en-GB"/>
        </w:rPr>
        <w:t>Die Zauberflöte</w:t>
      </w:r>
      <w:r w:rsidRPr="5472111C">
        <w:rPr>
          <w:rFonts w:ascii="Arial" w:eastAsia="Arial" w:hAnsi="Arial" w:cs="Arial"/>
          <w:sz w:val="20"/>
          <w:szCs w:val="20"/>
          <w:lang w:val="en-GB"/>
        </w:rPr>
        <w:t>), Ilia (</w:t>
      </w:r>
      <w:r w:rsidRPr="5472111C">
        <w:rPr>
          <w:rFonts w:ascii="Arial" w:eastAsia="Arial" w:hAnsi="Arial" w:cs="Arial"/>
          <w:i/>
          <w:iCs/>
          <w:sz w:val="20"/>
          <w:szCs w:val="20"/>
          <w:lang w:val="en-GB"/>
        </w:rPr>
        <w:t>Idomeneo</w:t>
      </w:r>
      <w:r w:rsidRPr="5472111C">
        <w:rPr>
          <w:rFonts w:ascii="Arial" w:eastAsia="Arial" w:hAnsi="Arial" w:cs="Arial"/>
          <w:sz w:val="20"/>
          <w:szCs w:val="20"/>
          <w:lang w:val="en-GB"/>
        </w:rPr>
        <w:t>), Susanna (</w:t>
      </w:r>
      <w:r w:rsidRPr="5472111C">
        <w:rPr>
          <w:rFonts w:ascii="Arial" w:eastAsia="Arial" w:hAnsi="Arial" w:cs="Arial"/>
          <w:i/>
          <w:iCs/>
          <w:sz w:val="20"/>
          <w:szCs w:val="20"/>
          <w:lang w:val="en-GB"/>
        </w:rPr>
        <w:t>Le nozze di Figaro</w:t>
      </w:r>
      <w:r w:rsidRPr="5472111C">
        <w:rPr>
          <w:rFonts w:ascii="Arial" w:eastAsia="Arial" w:hAnsi="Arial" w:cs="Arial"/>
          <w:sz w:val="20"/>
          <w:szCs w:val="20"/>
          <w:lang w:val="en-GB"/>
        </w:rPr>
        <w:t>) and Zerlina (</w:t>
      </w:r>
      <w:r w:rsidRPr="5472111C">
        <w:rPr>
          <w:rFonts w:ascii="Arial" w:eastAsia="Arial" w:hAnsi="Arial" w:cs="Arial"/>
          <w:i/>
          <w:iCs/>
          <w:sz w:val="20"/>
          <w:szCs w:val="20"/>
          <w:lang w:val="en-GB"/>
        </w:rPr>
        <w:t>Don Giovanni</w:t>
      </w:r>
      <w:r w:rsidRPr="5472111C">
        <w:rPr>
          <w:rFonts w:ascii="Arial" w:eastAsia="Arial" w:hAnsi="Arial" w:cs="Arial"/>
          <w:sz w:val="20"/>
          <w:szCs w:val="20"/>
          <w:lang w:val="en-GB"/>
        </w:rPr>
        <w:t>) gave Tilling debuts at Royal Opera House, Covent Garden, San Francisco Opera, Bayerische Staatsoper, Opéra national de Paris, Lyric Opera of Chicago, Teatro alla Scala and The Metropolitan Opera. Later highlights include the Governess (</w:t>
      </w:r>
      <w:r w:rsidRPr="5472111C">
        <w:rPr>
          <w:rFonts w:ascii="Arial" w:eastAsia="Arial" w:hAnsi="Arial" w:cs="Arial"/>
          <w:i/>
          <w:iCs/>
          <w:sz w:val="20"/>
          <w:szCs w:val="20"/>
          <w:lang w:val="en-GB"/>
        </w:rPr>
        <w:t>The Turn of the Screw</w:t>
      </w:r>
      <w:r w:rsidRPr="5472111C">
        <w:rPr>
          <w:rFonts w:ascii="Arial" w:eastAsia="Arial" w:hAnsi="Arial" w:cs="Arial"/>
          <w:sz w:val="20"/>
          <w:szCs w:val="20"/>
          <w:lang w:val="en-GB"/>
        </w:rPr>
        <w:t>) at Glyndebourne Festival, Euridice (</w:t>
      </w:r>
      <w:r w:rsidRPr="5472111C">
        <w:rPr>
          <w:rFonts w:ascii="Arial" w:eastAsia="Arial" w:hAnsi="Arial" w:cs="Arial"/>
          <w:i/>
          <w:iCs/>
          <w:sz w:val="20"/>
          <w:szCs w:val="20"/>
          <w:lang w:val="en-GB"/>
        </w:rPr>
        <w:t>Orfeo ed Euridice</w:t>
      </w:r>
      <w:r w:rsidRPr="5472111C">
        <w:rPr>
          <w:rFonts w:ascii="Arial" w:eastAsia="Arial" w:hAnsi="Arial" w:cs="Arial"/>
          <w:sz w:val="20"/>
          <w:szCs w:val="20"/>
          <w:lang w:val="en-GB"/>
        </w:rPr>
        <w:t>) at Salzburg Mozartwoche, Donna Clara (</w:t>
      </w:r>
      <w:r w:rsidRPr="5472111C">
        <w:rPr>
          <w:rFonts w:ascii="Arial" w:eastAsia="Arial" w:hAnsi="Arial" w:cs="Arial"/>
          <w:i/>
          <w:iCs/>
          <w:sz w:val="20"/>
          <w:szCs w:val="20"/>
          <w:lang w:val="en-GB"/>
        </w:rPr>
        <w:t>Der Zwerg</w:t>
      </w:r>
      <w:r w:rsidRPr="5472111C">
        <w:rPr>
          <w:rFonts w:ascii="Arial" w:eastAsia="Arial" w:hAnsi="Arial" w:cs="Arial"/>
          <w:sz w:val="20"/>
          <w:szCs w:val="20"/>
          <w:lang w:val="en-GB"/>
        </w:rPr>
        <w:t>) at Bayerische Staatsoper, Gretel (</w:t>
      </w:r>
      <w:r w:rsidRPr="5472111C">
        <w:rPr>
          <w:rFonts w:ascii="Arial" w:eastAsia="Arial" w:hAnsi="Arial" w:cs="Arial"/>
          <w:i/>
          <w:iCs/>
          <w:sz w:val="20"/>
          <w:szCs w:val="20"/>
          <w:lang w:val="en-GB"/>
        </w:rPr>
        <w:t>Hänsel und Gretel</w:t>
      </w:r>
      <w:r w:rsidRPr="5472111C">
        <w:rPr>
          <w:rFonts w:ascii="Arial" w:eastAsia="Arial" w:hAnsi="Arial" w:cs="Arial"/>
          <w:sz w:val="20"/>
          <w:szCs w:val="20"/>
          <w:lang w:val="en-GB"/>
        </w:rPr>
        <w:t>) at Covent Garden, l'Ange (</w:t>
      </w:r>
      <w:r w:rsidRPr="5472111C">
        <w:rPr>
          <w:rFonts w:ascii="Arial" w:eastAsia="Arial" w:hAnsi="Arial" w:cs="Arial"/>
          <w:i/>
          <w:iCs/>
          <w:sz w:val="20"/>
          <w:szCs w:val="20"/>
          <w:lang w:val="en-GB"/>
        </w:rPr>
        <w:t>Saint François d'Assise</w:t>
      </w:r>
      <w:r w:rsidRPr="5472111C">
        <w:rPr>
          <w:rFonts w:ascii="Arial" w:eastAsia="Arial" w:hAnsi="Arial" w:cs="Arial"/>
          <w:sz w:val="20"/>
          <w:szCs w:val="20"/>
          <w:lang w:val="en-GB"/>
        </w:rPr>
        <w:t>) for Dutch National Opera, both Blanche de la Force (</w:t>
      </w:r>
      <w:r w:rsidRPr="5472111C">
        <w:rPr>
          <w:rFonts w:ascii="Arial" w:eastAsia="Arial" w:hAnsi="Arial" w:cs="Arial"/>
          <w:i/>
          <w:iCs/>
          <w:sz w:val="20"/>
          <w:szCs w:val="20"/>
          <w:lang w:val="en-GB"/>
        </w:rPr>
        <w:t>Dialogues des Carmélites</w:t>
      </w:r>
      <w:r w:rsidRPr="5472111C">
        <w:rPr>
          <w:rFonts w:ascii="Arial" w:eastAsia="Arial" w:hAnsi="Arial" w:cs="Arial"/>
          <w:sz w:val="20"/>
          <w:szCs w:val="20"/>
          <w:lang w:val="en-GB"/>
        </w:rPr>
        <w:t>) and Contessa (</w:t>
      </w:r>
      <w:r w:rsidRPr="5472111C">
        <w:rPr>
          <w:rFonts w:ascii="Arial" w:eastAsia="Arial" w:hAnsi="Arial" w:cs="Arial"/>
          <w:i/>
          <w:iCs/>
          <w:sz w:val="20"/>
          <w:szCs w:val="20"/>
          <w:lang w:val="en-GB"/>
        </w:rPr>
        <w:t>Le nozze di Figaro</w:t>
      </w:r>
      <w:r w:rsidRPr="5472111C">
        <w:rPr>
          <w:rFonts w:ascii="Arial" w:eastAsia="Arial" w:hAnsi="Arial" w:cs="Arial"/>
          <w:sz w:val="20"/>
          <w:szCs w:val="20"/>
          <w:lang w:val="en-GB"/>
        </w:rPr>
        <w:t>) at Royal Swedish Opera, and Mélisande (</w:t>
      </w:r>
      <w:r w:rsidRPr="5472111C">
        <w:rPr>
          <w:rFonts w:ascii="Arial" w:eastAsia="Arial" w:hAnsi="Arial" w:cs="Arial"/>
          <w:i/>
          <w:iCs/>
          <w:sz w:val="20"/>
          <w:szCs w:val="20"/>
          <w:lang w:val="en-GB"/>
        </w:rPr>
        <w:t>Pelléas et Mélisande</w:t>
      </w:r>
      <w:r w:rsidRPr="5472111C">
        <w:rPr>
          <w:rFonts w:ascii="Arial" w:eastAsia="Arial" w:hAnsi="Arial" w:cs="Arial"/>
          <w:sz w:val="20"/>
          <w:szCs w:val="20"/>
          <w:lang w:val="en-GB"/>
        </w:rPr>
        <w:t>) at Teatro Real Madrid, Semperoper Dresden, Finnish National Opera and with the Los Angeles Philharmonic. The 2</w:t>
      </w:r>
      <w:r w:rsidR="004D4C6A">
        <w:rPr>
          <w:rFonts w:ascii="Arial" w:eastAsia="Arial" w:hAnsi="Arial" w:cs="Arial"/>
          <w:sz w:val="20"/>
          <w:szCs w:val="20"/>
          <w:lang w:val="en-GB"/>
        </w:rPr>
        <w:t>02</w:t>
      </w:r>
      <w:r w:rsidRPr="5472111C">
        <w:rPr>
          <w:rFonts w:ascii="Arial" w:eastAsia="Arial" w:hAnsi="Arial" w:cs="Arial"/>
          <w:sz w:val="20"/>
          <w:szCs w:val="20"/>
          <w:lang w:val="en-GB"/>
        </w:rPr>
        <w:t>1/22 season saw her as Debussy’s La Damoiselle élue in a staging by Alex Ollé, conducted by Juanjo Mena at Madrid’s Teatro Real and as Puccini’s Suor Angelica at Royal Swedish Opera.</w:t>
      </w:r>
    </w:p>
    <w:p w14:paraId="3F8629C1" w14:textId="37182D15" w:rsidR="5472111C" w:rsidRDefault="5472111C" w:rsidP="5472111C">
      <w:pPr>
        <w:pStyle w:val="NoSpacing"/>
        <w:rPr>
          <w:rFonts w:ascii="Arial" w:eastAsia="Arial" w:hAnsi="Arial" w:cs="Arial"/>
          <w:color w:val="000000" w:themeColor="text1"/>
          <w:sz w:val="20"/>
          <w:szCs w:val="20"/>
          <w:lang w:val="en-GB"/>
        </w:rPr>
      </w:pPr>
    </w:p>
    <w:p w14:paraId="6C7AD975" w14:textId="58924130" w:rsidR="35309817" w:rsidRDefault="3F4FDC12" w:rsidP="0C935410">
      <w:pPr>
        <w:pStyle w:val="NoSpacing"/>
        <w:rPr>
          <w:rFonts w:ascii="Arial" w:hAnsi="Arial" w:cs="Arial"/>
          <w:color w:val="000000" w:themeColor="text1"/>
          <w:sz w:val="20"/>
          <w:szCs w:val="20"/>
          <w:lang w:val="en-GB"/>
        </w:rPr>
      </w:pPr>
      <w:r w:rsidRPr="074B98C2">
        <w:rPr>
          <w:rFonts w:ascii="Arial" w:eastAsia="Arial" w:hAnsi="Arial" w:cs="Arial"/>
          <w:sz w:val="20"/>
          <w:szCs w:val="20"/>
          <w:lang w:val="en-GB"/>
        </w:rPr>
        <w:t>A prolific concert performer, highlights of recent seasons include Mahler Symphony No</w:t>
      </w:r>
      <w:r w:rsidR="291AE90E" w:rsidRPr="074B98C2">
        <w:rPr>
          <w:rFonts w:ascii="Arial" w:eastAsia="Arial" w:hAnsi="Arial" w:cs="Arial"/>
          <w:sz w:val="20"/>
          <w:szCs w:val="20"/>
          <w:lang w:val="en-GB"/>
        </w:rPr>
        <w:t>.</w:t>
      </w:r>
      <w:r w:rsidRPr="074B98C2">
        <w:rPr>
          <w:rFonts w:ascii="Arial" w:eastAsia="Arial" w:hAnsi="Arial" w:cs="Arial"/>
          <w:sz w:val="20"/>
          <w:szCs w:val="20"/>
          <w:lang w:val="en-GB"/>
        </w:rPr>
        <w:t>4</w:t>
      </w:r>
      <w:r w:rsidRPr="074B98C2">
        <w:rPr>
          <w:rFonts w:ascii="Arial" w:eastAsia="Arial" w:hAnsi="Arial" w:cs="Arial"/>
          <w:i/>
          <w:iCs/>
          <w:sz w:val="20"/>
          <w:szCs w:val="20"/>
          <w:lang w:val="en-GB"/>
        </w:rPr>
        <w:t xml:space="preserve"> </w:t>
      </w:r>
      <w:r w:rsidRPr="074B98C2">
        <w:rPr>
          <w:rFonts w:ascii="Arial" w:eastAsia="Arial" w:hAnsi="Arial" w:cs="Arial"/>
          <w:sz w:val="20"/>
          <w:szCs w:val="20"/>
          <w:lang w:val="en-GB"/>
        </w:rPr>
        <w:t xml:space="preserve">under Gustavo Dudamel with both </w:t>
      </w:r>
      <w:r w:rsidR="004D4C6A">
        <w:rPr>
          <w:rFonts w:ascii="Arial" w:eastAsia="Arial" w:hAnsi="Arial" w:cs="Arial"/>
          <w:sz w:val="20"/>
          <w:szCs w:val="20"/>
          <w:lang w:val="en-GB"/>
        </w:rPr>
        <w:t>H</w:t>
      </w:r>
      <w:r w:rsidRPr="074B98C2">
        <w:rPr>
          <w:rFonts w:ascii="Arial" w:eastAsia="Arial" w:hAnsi="Arial" w:cs="Arial"/>
          <w:sz w:val="20"/>
          <w:szCs w:val="20"/>
          <w:lang w:val="en-GB"/>
        </w:rPr>
        <w:t xml:space="preserve">et Concertgebouw Orkest and Los Angeles Philharmonic, </w:t>
      </w:r>
      <w:r w:rsidRPr="074B98C2">
        <w:rPr>
          <w:rFonts w:ascii="Arial" w:hAnsi="Arial" w:cs="Arial"/>
          <w:color w:val="000000" w:themeColor="text1"/>
          <w:sz w:val="20"/>
          <w:szCs w:val="20"/>
          <w:lang w:val="en-GB"/>
        </w:rPr>
        <w:t xml:space="preserve">Schoenberg’s </w:t>
      </w:r>
      <w:r w:rsidRPr="074B98C2">
        <w:rPr>
          <w:rFonts w:ascii="Arial" w:hAnsi="Arial" w:cs="Arial"/>
          <w:i/>
          <w:iCs/>
          <w:color w:val="000000" w:themeColor="text1"/>
          <w:sz w:val="20"/>
          <w:szCs w:val="20"/>
          <w:lang w:val="en-GB"/>
        </w:rPr>
        <w:t>Gurrelieder</w:t>
      </w:r>
      <w:r w:rsidRPr="074B98C2">
        <w:rPr>
          <w:rFonts w:ascii="Arial" w:hAnsi="Arial" w:cs="Arial"/>
          <w:color w:val="000000" w:themeColor="text1"/>
          <w:sz w:val="20"/>
          <w:szCs w:val="20"/>
          <w:lang w:val="en-GB"/>
        </w:rPr>
        <w:t xml:space="preserve"> with Esa-Pekka Salonen and London Philharmonia, </w:t>
      </w:r>
      <w:r w:rsidR="5472111C" w:rsidRPr="074B98C2">
        <w:rPr>
          <w:rFonts w:ascii="Arial" w:eastAsia="Arial" w:hAnsi="Arial" w:cs="Arial"/>
          <w:sz w:val="20"/>
          <w:szCs w:val="20"/>
          <w:lang w:val="en-GB"/>
        </w:rPr>
        <w:t xml:space="preserve">Dutilleux’s </w:t>
      </w:r>
      <w:r w:rsidR="5472111C" w:rsidRPr="074B98C2">
        <w:rPr>
          <w:rFonts w:ascii="Arial" w:eastAsia="Arial" w:hAnsi="Arial" w:cs="Arial"/>
          <w:i/>
          <w:iCs/>
          <w:sz w:val="20"/>
          <w:szCs w:val="20"/>
          <w:lang w:val="en-GB"/>
        </w:rPr>
        <w:t xml:space="preserve">Correspondances </w:t>
      </w:r>
      <w:r w:rsidR="5472111C" w:rsidRPr="074B98C2">
        <w:rPr>
          <w:rFonts w:ascii="Arial" w:eastAsia="Arial" w:hAnsi="Arial" w:cs="Arial"/>
          <w:sz w:val="20"/>
          <w:szCs w:val="20"/>
          <w:lang w:val="en-GB"/>
        </w:rPr>
        <w:t xml:space="preserve">with Orchestre national de France/Omer Meir Welber and </w:t>
      </w:r>
      <w:r w:rsidRPr="074B98C2">
        <w:rPr>
          <w:rFonts w:ascii="Arial" w:eastAsia="Arial" w:hAnsi="Arial" w:cs="Arial"/>
          <w:sz w:val="20"/>
          <w:szCs w:val="20"/>
          <w:lang w:val="en-GB"/>
        </w:rPr>
        <w:t xml:space="preserve">Berg’s </w:t>
      </w:r>
      <w:r w:rsidRPr="074B98C2">
        <w:rPr>
          <w:rFonts w:ascii="Arial" w:hAnsi="Arial" w:cs="Arial"/>
          <w:i/>
          <w:iCs/>
          <w:color w:val="000000" w:themeColor="text1"/>
          <w:sz w:val="20"/>
          <w:szCs w:val="20"/>
          <w:lang w:val="en-GB"/>
        </w:rPr>
        <w:t xml:space="preserve">Sieben frühe Lieder </w:t>
      </w:r>
      <w:r w:rsidRPr="074B98C2">
        <w:rPr>
          <w:rFonts w:ascii="Arial" w:hAnsi="Arial" w:cs="Arial"/>
          <w:color w:val="000000" w:themeColor="text1"/>
          <w:sz w:val="20"/>
          <w:szCs w:val="20"/>
          <w:lang w:val="en-GB"/>
        </w:rPr>
        <w:t xml:space="preserve">with London Symphony Orchestra/François-Xavier Roth. </w:t>
      </w:r>
    </w:p>
    <w:p w14:paraId="4E4CF96D" w14:textId="0DE27ACA" w:rsidR="35309817" w:rsidRDefault="35309817" w:rsidP="0C935410">
      <w:pPr>
        <w:pStyle w:val="NoSpacing"/>
        <w:rPr>
          <w:rFonts w:ascii="Arial" w:hAnsi="Arial" w:cs="Arial"/>
          <w:color w:val="000000" w:themeColor="text1"/>
          <w:sz w:val="20"/>
          <w:szCs w:val="20"/>
          <w:lang w:val="en-GB"/>
        </w:rPr>
      </w:pPr>
    </w:p>
    <w:p w14:paraId="11DE42A4" w14:textId="4A1A216C" w:rsidR="35309817" w:rsidRDefault="3F4FDC12" w:rsidP="0C935410">
      <w:pPr>
        <w:pStyle w:val="NoSpacing"/>
        <w:rPr>
          <w:rFonts w:ascii="Arial" w:eastAsia="Arial" w:hAnsi="Arial" w:cs="Arial"/>
          <w:lang w:val="en-GB"/>
        </w:rPr>
      </w:pPr>
      <w:r w:rsidRPr="0C935410">
        <w:rPr>
          <w:rFonts w:ascii="Arial" w:hAnsi="Arial" w:cs="Arial"/>
          <w:color w:val="000000" w:themeColor="text1"/>
          <w:sz w:val="20"/>
          <w:szCs w:val="20"/>
          <w:lang w:val="en-GB"/>
        </w:rPr>
        <w:t xml:space="preserve">Tilling was a soloist in Bernard Haitink’s historic final concert with Radio Filharmonish Orkest at Amsterdam’s Concertgebouw after a long collaboration which included her first performances of Beethoven’s </w:t>
      </w:r>
      <w:r w:rsidRPr="0C935410">
        <w:rPr>
          <w:rFonts w:ascii="Arial" w:hAnsi="Arial" w:cs="Arial"/>
          <w:i/>
          <w:iCs/>
          <w:color w:val="000000" w:themeColor="text1"/>
          <w:sz w:val="20"/>
          <w:szCs w:val="20"/>
          <w:lang w:val="en-GB"/>
        </w:rPr>
        <w:t xml:space="preserve">Missa Solemnis </w:t>
      </w:r>
      <w:r w:rsidRPr="0C935410">
        <w:rPr>
          <w:rFonts w:ascii="Arial" w:hAnsi="Arial" w:cs="Arial"/>
          <w:color w:val="000000" w:themeColor="text1"/>
          <w:sz w:val="20"/>
          <w:szCs w:val="20"/>
          <w:lang w:val="en-GB"/>
        </w:rPr>
        <w:t xml:space="preserve">at Teatro alla Scala and she has </w:t>
      </w:r>
      <w:r w:rsidRPr="0C935410">
        <w:rPr>
          <w:rFonts w:ascii="Arial" w:eastAsia="Arial" w:hAnsi="Arial" w:cs="Arial"/>
          <w:sz w:val="20"/>
          <w:szCs w:val="20"/>
          <w:lang w:val="en-GB"/>
        </w:rPr>
        <w:t xml:space="preserve">toured extensively in Peter Sellar’s stagings of Bach’s </w:t>
      </w:r>
      <w:r w:rsidRPr="0C935410">
        <w:rPr>
          <w:rFonts w:ascii="Arial" w:eastAsia="Arial" w:hAnsi="Arial" w:cs="Arial"/>
          <w:i/>
          <w:iCs/>
          <w:sz w:val="20"/>
          <w:szCs w:val="20"/>
          <w:lang w:val="en-GB"/>
        </w:rPr>
        <w:t>St Matthew Passion</w:t>
      </w:r>
      <w:r w:rsidRPr="0C935410">
        <w:rPr>
          <w:rFonts w:ascii="Arial" w:eastAsia="Arial" w:hAnsi="Arial" w:cs="Arial"/>
          <w:sz w:val="20"/>
          <w:szCs w:val="20"/>
          <w:lang w:val="en-GB"/>
        </w:rPr>
        <w:t xml:space="preserve"> and </w:t>
      </w:r>
      <w:r w:rsidRPr="0C935410">
        <w:rPr>
          <w:rFonts w:ascii="Arial" w:eastAsia="Arial" w:hAnsi="Arial" w:cs="Arial"/>
          <w:i/>
          <w:iCs/>
          <w:sz w:val="20"/>
          <w:szCs w:val="20"/>
          <w:lang w:val="en-GB"/>
        </w:rPr>
        <w:t>St John Passion</w:t>
      </w:r>
      <w:r w:rsidRPr="0C935410">
        <w:rPr>
          <w:rFonts w:ascii="Arial" w:eastAsia="Arial" w:hAnsi="Arial" w:cs="Arial"/>
          <w:sz w:val="20"/>
          <w:szCs w:val="20"/>
          <w:lang w:val="en-GB"/>
        </w:rPr>
        <w:t xml:space="preserve"> with Berliner Philharmoniker and Sir Simon Rattle.</w:t>
      </w:r>
    </w:p>
    <w:sectPr w:rsidR="35309817" w:rsidSect="00005774">
      <w:headerReference w:type="default" r:id="rId7"/>
      <w:footerReference w:type="default" r:id="rId8"/>
      <w:pgSz w:w="11900" w:h="16840"/>
      <w:pgMar w:top="2668" w:right="1800" w:bottom="1440" w:left="1800" w:header="141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3CF35" w14:textId="77777777" w:rsidR="00D57C79" w:rsidRDefault="00D57C79">
      <w:r>
        <w:separator/>
      </w:r>
    </w:p>
  </w:endnote>
  <w:endnote w:type="continuationSeparator" w:id="0">
    <w:p w14:paraId="6704DBC9" w14:textId="77777777" w:rsidR="00D57C79" w:rsidRDefault="00D57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19F7F" w14:textId="6D0E925D" w:rsidR="005E46BF" w:rsidRPr="004512EC" w:rsidRDefault="5472111C" w:rsidP="009C2271">
    <w:pPr>
      <w:ind w:right="26"/>
      <w:rPr>
        <w:rFonts w:ascii="Arial" w:hAnsi="Arial" w:cs="Arial"/>
        <w:sz w:val="20"/>
        <w:szCs w:val="20"/>
      </w:rPr>
    </w:pPr>
    <w:r w:rsidRPr="5472111C">
      <w:rPr>
        <w:rFonts w:ascii="Arial" w:hAnsi="Arial" w:cs="Arial"/>
        <w:sz w:val="20"/>
        <w:szCs w:val="20"/>
      </w:rPr>
      <w:t>2022/23 season only. Please contact HarrisonParrott if you wish to edit this biography.</w:t>
    </w:r>
  </w:p>
  <w:p w14:paraId="77F0C9EA" w14:textId="77777777" w:rsidR="005E46BF" w:rsidRDefault="004D4C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335D5" w14:textId="77777777" w:rsidR="00D57C79" w:rsidRDefault="00D57C79">
      <w:r>
        <w:separator/>
      </w:r>
    </w:p>
  </w:footnote>
  <w:footnote w:type="continuationSeparator" w:id="0">
    <w:p w14:paraId="0CAE3481" w14:textId="77777777" w:rsidR="00D57C79" w:rsidRDefault="00D57C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C7470" w14:textId="6A95F0AC" w:rsidR="005E46BF" w:rsidRPr="00005774" w:rsidRDefault="00EF4190" w:rsidP="00005774">
    <w:pPr>
      <w:pStyle w:val="Header"/>
    </w:pPr>
    <w:r>
      <w:rPr>
        <w:noProof/>
        <w:lang w:val="en-GB" w:eastAsia="en-GB"/>
      </w:rPr>
      <w:drawing>
        <wp:anchor distT="0" distB="0" distL="114300" distR="114300" simplePos="0" relativeHeight="251659264" behindDoc="0" locked="0" layoutInCell="1" allowOverlap="1" wp14:anchorId="3FC9CCA4" wp14:editId="1AB9F26D">
          <wp:simplePos x="0" y="0"/>
          <wp:positionH relativeFrom="margin">
            <wp:align>center</wp:align>
          </wp:positionH>
          <wp:positionV relativeFrom="paragraph">
            <wp:posOffset>-361315</wp:posOffset>
          </wp:positionV>
          <wp:extent cx="1800225" cy="674370"/>
          <wp:effectExtent l="0" t="0" r="9525" b="0"/>
          <wp:wrapSquare wrapText="bothSides"/>
          <wp:docPr id="1" name="Picture 1" descr="Mast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te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6743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08DBF7"/>
    <w:multiLevelType w:val="hybridMultilevel"/>
    <w:tmpl w:val="6556FC74"/>
    <w:lvl w:ilvl="0" w:tplc="828E0120">
      <w:start w:val="1"/>
      <w:numFmt w:val="decimal"/>
      <w:lvlText w:val="%1."/>
      <w:lvlJc w:val="left"/>
      <w:pPr>
        <w:ind w:left="720" w:hanging="360"/>
      </w:pPr>
    </w:lvl>
    <w:lvl w:ilvl="1" w:tplc="7B2E1F7C">
      <w:start w:val="1"/>
      <w:numFmt w:val="lowerLetter"/>
      <w:lvlText w:val="%2."/>
      <w:lvlJc w:val="left"/>
      <w:pPr>
        <w:ind w:left="1440" w:hanging="360"/>
      </w:pPr>
    </w:lvl>
    <w:lvl w:ilvl="2" w:tplc="46963B3C">
      <w:start w:val="1"/>
      <w:numFmt w:val="lowerRoman"/>
      <w:lvlText w:val="%3."/>
      <w:lvlJc w:val="right"/>
      <w:pPr>
        <w:ind w:left="2160" w:hanging="180"/>
      </w:pPr>
    </w:lvl>
    <w:lvl w:ilvl="3" w:tplc="F9748386">
      <w:start w:val="1"/>
      <w:numFmt w:val="decimal"/>
      <w:lvlText w:val="%4."/>
      <w:lvlJc w:val="left"/>
      <w:pPr>
        <w:ind w:left="2880" w:hanging="360"/>
      </w:pPr>
    </w:lvl>
    <w:lvl w:ilvl="4" w:tplc="39FE5648">
      <w:start w:val="1"/>
      <w:numFmt w:val="lowerLetter"/>
      <w:lvlText w:val="%5."/>
      <w:lvlJc w:val="left"/>
      <w:pPr>
        <w:ind w:left="3600" w:hanging="360"/>
      </w:pPr>
    </w:lvl>
    <w:lvl w:ilvl="5" w:tplc="5978CF20">
      <w:start w:val="1"/>
      <w:numFmt w:val="lowerRoman"/>
      <w:lvlText w:val="%6."/>
      <w:lvlJc w:val="right"/>
      <w:pPr>
        <w:ind w:left="4320" w:hanging="180"/>
      </w:pPr>
    </w:lvl>
    <w:lvl w:ilvl="6" w:tplc="887A51EA">
      <w:start w:val="1"/>
      <w:numFmt w:val="decimal"/>
      <w:lvlText w:val="%7."/>
      <w:lvlJc w:val="left"/>
      <w:pPr>
        <w:ind w:left="5040" w:hanging="360"/>
      </w:pPr>
    </w:lvl>
    <w:lvl w:ilvl="7" w:tplc="02BC6914">
      <w:start w:val="1"/>
      <w:numFmt w:val="lowerLetter"/>
      <w:lvlText w:val="%8."/>
      <w:lvlJc w:val="left"/>
      <w:pPr>
        <w:ind w:left="5760" w:hanging="360"/>
      </w:pPr>
    </w:lvl>
    <w:lvl w:ilvl="8" w:tplc="91AE244E">
      <w:start w:val="1"/>
      <w:numFmt w:val="lowerRoman"/>
      <w:lvlText w:val="%9."/>
      <w:lvlJc w:val="right"/>
      <w:pPr>
        <w:ind w:left="6480" w:hanging="180"/>
      </w:pPr>
    </w:lvl>
  </w:abstractNum>
  <w:num w:numId="1" w16cid:durableId="57945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190"/>
    <w:rsid w:val="0000306A"/>
    <w:rsid w:val="00005098"/>
    <w:rsid w:val="000424C5"/>
    <w:rsid w:val="00102C0B"/>
    <w:rsid w:val="00133CFE"/>
    <w:rsid w:val="00136D0E"/>
    <w:rsid w:val="001807D3"/>
    <w:rsid w:val="00193800"/>
    <w:rsid w:val="001966A2"/>
    <w:rsid w:val="001A3D0B"/>
    <w:rsid w:val="001C03B2"/>
    <w:rsid w:val="001D3469"/>
    <w:rsid w:val="001D7329"/>
    <w:rsid w:val="001F7EFA"/>
    <w:rsid w:val="00256D68"/>
    <w:rsid w:val="002A4DAF"/>
    <w:rsid w:val="002B4843"/>
    <w:rsid w:val="002C0806"/>
    <w:rsid w:val="002C26B2"/>
    <w:rsid w:val="002E19E1"/>
    <w:rsid w:val="00304AD4"/>
    <w:rsid w:val="003155EC"/>
    <w:rsid w:val="00317568"/>
    <w:rsid w:val="0033242F"/>
    <w:rsid w:val="00332F2B"/>
    <w:rsid w:val="00351ED3"/>
    <w:rsid w:val="0036031C"/>
    <w:rsid w:val="003A63D3"/>
    <w:rsid w:val="003B57D0"/>
    <w:rsid w:val="00402018"/>
    <w:rsid w:val="00441C8F"/>
    <w:rsid w:val="00455D1F"/>
    <w:rsid w:val="00475E08"/>
    <w:rsid w:val="00497A20"/>
    <w:rsid w:val="004D4C6A"/>
    <w:rsid w:val="005463D3"/>
    <w:rsid w:val="00560107"/>
    <w:rsid w:val="005C0505"/>
    <w:rsid w:val="005D0CA5"/>
    <w:rsid w:val="005E3872"/>
    <w:rsid w:val="005E6712"/>
    <w:rsid w:val="00653BDC"/>
    <w:rsid w:val="006650E7"/>
    <w:rsid w:val="006B0CBF"/>
    <w:rsid w:val="006B6F8B"/>
    <w:rsid w:val="006C5915"/>
    <w:rsid w:val="006E6295"/>
    <w:rsid w:val="006E7449"/>
    <w:rsid w:val="007210C7"/>
    <w:rsid w:val="00725550"/>
    <w:rsid w:val="0075184A"/>
    <w:rsid w:val="007576AD"/>
    <w:rsid w:val="007A67EF"/>
    <w:rsid w:val="007D5699"/>
    <w:rsid w:val="007E5D71"/>
    <w:rsid w:val="00886B1F"/>
    <w:rsid w:val="008A5995"/>
    <w:rsid w:val="008D462E"/>
    <w:rsid w:val="008D506F"/>
    <w:rsid w:val="008D607C"/>
    <w:rsid w:val="008D77D8"/>
    <w:rsid w:val="008D7DC8"/>
    <w:rsid w:val="008E5526"/>
    <w:rsid w:val="00995001"/>
    <w:rsid w:val="009B654A"/>
    <w:rsid w:val="009C2721"/>
    <w:rsid w:val="009D1EA6"/>
    <w:rsid w:val="009D56D3"/>
    <w:rsid w:val="009F759A"/>
    <w:rsid w:val="00A75E99"/>
    <w:rsid w:val="00A82E59"/>
    <w:rsid w:val="00A884E7"/>
    <w:rsid w:val="00AD2D31"/>
    <w:rsid w:val="00AF6303"/>
    <w:rsid w:val="00B45469"/>
    <w:rsid w:val="00B674B9"/>
    <w:rsid w:val="00BA5AF4"/>
    <w:rsid w:val="00BA5EEC"/>
    <w:rsid w:val="00BF6BB4"/>
    <w:rsid w:val="00C01C1C"/>
    <w:rsid w:val="00C16D1E"/>
    <w:rsid w:val="00C44DFB"/>
    <w:rsid w:val="00C466B5"/>
    <w:rsid w:val="00CD6942"/>
    <w:rsid w:val="00D1192F"/>
    <w:rsid w:val="00D157D0"/>
    <w:rsid w:val="00D17C97"/>
    <w:rsid w:val="00D24CF6"/>
    <w:rsid w:val="00D45598"/>
    <w:rsid w:val="00D5511E"/>
    <w:rsid w:val="00D57C79"/>
    <w:rsid w:val="00D6208D"/>
    <w:rsid w:val="00D66BFF"/>
    <w:rsid w:val="00D85116"/>
    <w:rsid w:val="00DB63C4"/>
    <w:rsid w:val="00DE528A"/>
    <w:rsid w:val="00E1323A"/>
    <w:rsid w:val="00E4064F"/>
    <w:rsid w:val="00E6357C"/>
    <w:rsid w:val="00E63A52"/>
    <w:rsid w:val="00E81846"/>
    <w:rsid w:val="00E957DE"/>
    <w:rsid w:val="00EE35FA"/>
    <w:rsid w:val="00EF4190"/>
    <w:rsid w:val="00F01D95"/>
    <w:rsid w:val="00F07A66"/>
    <w:rsid w:val="00F23F72"/>
    <w:rsid w:val="00F45583"/>
    <w:rsid w:val="00F75810"/>
    <w:rsid w:val="00F77574"/>
    <w:rsid w:val="00F875F5"/>
    <w:rsid w:val="00FA4521"/>
    <w:rsid w:val="018D0541"/>
    <w:rsid w:val="01A812AC"/>
    <w:rsid w:val="024BEC40"/>
    <w:rsid w:val="03BEAD56"/>
    <w:rsid w:val="03FB82B2"/>
    <w:rsid w:val="04BC6A01"/>
    <w:rsid w:val="05421F8A"/>
    <w:rsid w:val="074B98C2"/>
    <w:rsid w:val="07FB58D8"/>
    <w:rsid w:val="094F34F8"/>
    <w:rsid w:val="09CAD842"/>
    <w:rsid w:val="0A14C67D"/>
    <w:rsid w:val="0A56FE25"/>
    <w:rsid w:val="0A61BDC4"/>
    <w:rsid w:val="0BB096DE"/>
    <w:rsid w:val="0C935410"/>
    <w:rsid w:val="0D55B66D"/>
    <w:rsid w:val="0D995E86"/>
    <w:rsid w:val="0E40C1AA"/>
    <w:rsid w:val="11D009E7"/>
    <w:rsid w:val="13FDE06B"/>
    <w:rsid w:val="16FD7DC5"/>
    <w:rsid w:val="18CBA0C6"/>
    <w:rsid w:val="19CFD420"/>
    <w:rsid w:val="1DB76FD6"/>
    <w:rsid w:val="1E7F5D47"/>
    <w:rsid w:val="1E92D4DC"/>
    <w:rsid w:val="20345605"/>
    <w:rsid w:val="20CB289C"/>
    <w:rsid w:val="2405BB5D"/>
    <w:rsid w:val="24277BCA"/>
    <w:rsid w:val="25021660"/>
    <w:rsid w:val="25C281BB"/>
    <w:rsid w:val="268A6F2C"/>
    <w:rsid w:val="27DF1099"/>
    <w:rsid w:val="291AE90E"/>
    <w:rsid w:val="29545052"/>
    <w:rsid w:val="29892774"/>
    <w:rsid w:val="29BD7A09"/>
    <w:rsid w:val="2D614DC0"/>
    <w:rsid w:val="30ECD675"/>
    <w:rsid w:val="31E886EE"/>
    <w:rsid w:val="32C0E4C6"/>
    <w:rsid w:val="32E4B9D7"/>
    <w:rsid w:val="337C69C9"/>
    <w:rsid w:val="352027B0"/>
    <w:rsid w:val="3520762C"/>
    <w:rsid w:val="35309817"/>
    <w:rsid w:val="357CBA21"/>
    <w:rsid w:val="35C8351E"/>
    <w:rsid w:val="37521E41"/>
    <w:rsid w:val="384FDAEC"/>
    <w:rsid w:val="39EBAB4D"/>
    <w:rsid w:val="3B8EC9C3"/>
    <w:rsid w:val="3EC709F6"/>
    <w:rsid w:val="3F4FDC12"/>
    <w:rsid w:val="3F5E2B09"/>
    <w:rsid w:val="4062DA57"/>
    <w:rsid w:val="40E92758"/>
    <w:rsid w:val="42A6B826"/>
    <w:rsid w:val="43AA0C2E"/>
    <w:rsid w:val="47309649"/>
    <w:rsid w:val="4769F248"/>
    <w:rsid w:val="47D38CAE"/>
    <w:rsid w:val="4854C3DF"/>
    <w:rsid w:val="48A639BE"/>
    <w:rsid w:val="4D283502"/>
    <w:rsid w:val="4DA5DD56"/>
    <w:rsid w:val="4E1E87AB"/>
    <w:rsid w:val="4F41ADB7"/>
    <w:rsid w:val="4FB7C856"/>
    <w:rsid w:val="506811C6"/>
    <w:rsid w:val="524FCBA0"/>
    <w:rsid w:val="5472111C"/>
    <w:rsid w:val="55BBC40C"/>
    <w:rsid w:val="55FA69E8"/>
    <w:rsid w:val="5ACDDB0B"/>
    <w:rsid w:val="5BD11984"/>
    <w:rsid w:val="5C50485D"/>
    <w:rsid w:val="5C9E8760"/>
    <w:rsid w:val="5DF7451C"/>
    <w:rsid w:val="5E321BBF"/>
    <w:rsid w:val="5F338C92"/>
    <w:rsid w:val="609C9702"/>
    <w:rsid w:val="613D1C8F"/>
    <w:rsid w:val="61CE3C78"/>
    <w:rsid w:val="6246E6CD"/>
    <w:rsid w:val="63058CE2"/>
    <w:rsid w:val="657E878F"/>
    <w:rsid w:val="66A43F10"/>
    <w:rsid w:val="66C5AAC9"/>
    <w:rsid w:val="6813FB23"/>
    <w:rsid w:val="69270CAF"/>
    <w:rsid w:val="6A8E696A"/>
    <w:rsid w:val="6AF7766A"/>
    <w:rsid w:val="6B0FD457"/>
    <w:rsid w:val="6B17ECDC"/>
    <w:rsid w:val="6D52D2D4"/>
    <w:rsid w:val="716EA574"/>
    <w:rsid w:val="722DDAEF"/>
    <w:rsid w:val="73B04841"/>
    <w:rsid w:val="75C835AF"/>
    <w:rsid w:val="788EE5C2"/>
    <w:rsid w:val="7BD4BD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C8C59D"/>
  <w15:chartTrackingRefBased/>
  <w15:docId w15:val="{2D197C78-9656-4007-9F9D-B3C499061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190"/>
    <w:pPr>
      <w:spacing w:after="0" w:line="240" w:lineRule="auto"/>
    </w:pPr>
    <w:rPr>
      <w:rFonts w:ascii="Cambria" w:eastAsia="MS Mincho" w:hAnsi="Cambria" w:cs="Times New Roman"/>
      <w:sz w:val="24"/>
      <w:szCs w:val="24"/>
      <w:lang w:val="en-US"/>
    </w:rPr>
  </w:style>
  <w:style w:type="paragraph" w:styleId="Heading2">
    <w:name w:val="heading 2"/>
    <w:basedOn w:val="Normal"/>
    <w:link w:val="Heading2Char"/>
    <w:uiPriority w:val="9"/>
    <w:qFormat/>
    <w:rsid w:val="00886B1F"/>
    <w:pPr>
      <w:spacing w:before="100" w:beforeAutospacing="1" w:after="100" w:afterAutospacing="1"/>
      <w:outlineLvl w:val="1"/>
    </w:pPr>
    <w:rPr>
      <w:rFonts w:ascii="Times New Roman" w:eastAsia="Times New Roman" w:hAnsi="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4190"/>
    <w:pPr>
      <w:tabs>
        <w:tab w:val="center" w:pos="4320"/>
        <w:tab w:val="right" w:pos="8640"/>
      </w:tabs>
    </w:pPr>
  </w:style>
  <w:style w:type="character" w:customStyle="1" w:styleId="HeaderChar">
    <w:name w:val="Header Char"/>
    <w:basedOn w:val="DefaultParagraphFont"/>
    <w:link w:val="Header"/>
    <w:uiPriority w:val="99"/>
    <w:rsid w:val="00EF4190"/>
    <w:rPr>
      <w:rFonts w:ascii="Cambria" w:eastAsia="MS Mincho" w:hAnsi="Cambria" w:cs="Times New Roman"/>
      <w:sz w:val="24"/>
      <w:szCs w:val="24"/>
      <w:lang w:val="en-US"/>
    </w:rPr>
  </w:style>
  <w:style w:type="paragraph" w:styleId="Footer">
    <w:name w:val="footer"/>
    <w:basedOn w:val="Normal"/>
    <w:link w:val="FooterChar"/>
    <w:uiPriority w:val="99"/>
    <w:unhideWhenUsed/>
    <w:rsid w:val="00EF4190"/>
    <w:pPr>
      <w:tabs>
        <w:tab w:val="center" w:pos="4320"/>
        <w:tab w:val="right" w:pos="8640"/>
      </w:tabs>
    </w:pPr>
  </w:style>
  <w:style w:type="character" w:customStyle="1" w:styleId="FooterChar">
    <w:name w:val="Footer Char"/>
    <w:basedOn w:val="DefaultParagraphFont"/>
    <w:link w:val="Footer"/>
    <w:uiPriority w:val="99"/>
    <w:rsid w:val="00EF4190"/>
    <w:rPr>
      <w:rFonts w:ascii="Cambria" w:eastAsia="MS Mincho" w:hAnsi="Cambria" w:cs="Times New Roman"/>
      <w:sz w:val="24"/>
      <w:szCs w:val="24"/>
      <w:lang w:val="en-US"/>
    </w:rPr>
  </w:style>
  <w:style w:type="character" w:customStyle="1" w:styleId="Heading2Char">
    <w:name w:val="Heading 2 Char"/>
    <w:basedOn w:val="DefaultParagraphFont"/>
    <w:link w:val="Heading2"/>
    <w:uiPriority w:val="9"/>
    <w:rsid w:val="00886B1F"/>
    <w:rPr>
      <w:rFonts w:ascii="Times New Roman" w:eastAsia="Times New Roman" w:hAnsi="Times New Roman" w:cs="Times New Roman"/>
      <w:b/>
      <w:bCs/>
      <w:sz w:val="36"/>
      <w:szCs w:val="36"/>
      <w:lang w:eastAsia="en-GB"/>
    </w:rPr>
  </w:style>
  <w:style w:type="character" w:customStyle="1" w:styleId="mw-headline">
    <w:name w:val="mw-headline"/>
    <w:basedOn w:val="DefaultParagraphFont"/>
    <w:rsid w:val="00886B1F"/>
  </w:style>
  <w:style w:type="paragraph" w:styleId="NoSpacing">
    <w:name w:val="No Spacing"/>
    <w:uiPriority w:val="1"/>
    <w:qFormat/>
    <w:rsid w:val="007576AD"/>
    <w:pPr>
      <w:spacing w:after="0" w:line="240" w:lineRule="auto"/>
    </w:pPr>
    <w:rPr>
      <w:rFonts w:ascii="Cambria" w:eastAsia="MS Mincho" w:hAnsi="Cambri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75411">
      <w:bodyDiv w:val="1"/>
      <w:marLeft w:val="0"/>
      <w:marRight w:val="0"/>
      <w:marTop w:val="0"/>
      <w:marBottom w:val="0"/>
      <w:divBdr>
        <w:top w:val="none" w:sz="0" w:space="0" w:color="auto"/>
        <w:left w:val="none" w:sz="0" w:space="0" w:color="auto"/>
        <w:bottom w:val="none" w:sz="0" w:space="0" w:color="auto"/>
        <w:right w:val="none" w:sz="0" w:space="0" w:color="auto"/>
      </w:divBdr>
    </w:div>
    <w:div w:id="492337680">
      <w:bodyDiv w:val="1"/>
      <w:marLeft w:val="0"/>
      <w:marRight w:val="0"/>
      <w:marTop w:val="0"/>
      <w:marBottom w:val="0"/>
      <w:divBdr>
        <w:top w:val="none" w:sz="0" w:space="0" w:color="auto"/>
        <w:left w:val="none" w:sz="0" w:space="0" w:color="auto"/>
        <w:bottom w:val="none" w:sz="0" w:space="0" w:color="auto"/>
        <w:right w:val="none" w:sz="0" w:space="0" w:color="auto"/>
      </w:divBdr>
      <w:divsChild>
        <w:div w:id="1942250494">
          <w:marLeft w:val="0"/>
          <w:marRight w:val="0"/>
          <w:marTop w:val="0"/>
          <w:marBottom w:val="0"/>
          <w:divBdr>
            <w:top w:val="none" w:sz="0" w:space="0" w:color="auto"/>
            <w:left w:val="none" w:sz="0" w:space="0" w:color="auto"/>
            <w:bottom w:val="none" w:sz="0" w:space="0" w:color="auto"/>
            <w:right w:val="none" w:sz="0" w:space="0" w:color="auto"/>
          </w:divBdr>
        </w:div>
      </w:divsChild>
    </w:div>
    <w:div w:id="561526802">
      <w:bodyDiv w:val="1"/>
      <w:marLeft w:val="0"/>
      <w:marRight w:val="0"/>
      <w:marTop w:val="0"/>
      <w:marBottom w:val="0"/>
      <w:divBdr>
        <w:top w:val="none" w:sz="0" w:space="0" w:color="auto"/>
        <w:left w:val="none" w:sz="0" w:space="0" w:color="auto"/>
        <w:bottom w:val="none" w:sz="0" w:space="0" w:color="auto"/>
        <w:right w:val="none" w:sz="0" w:space="0" w:color="auto"/>
      </w:divBdr>
    </w:div>
    <w:div w:id="1035153965">
      <w:bodyDiv w:val="1"/>
      <w:marLeft w:val="0"/>
      <w:marRight w:val="0"/>
      <w:marTop w:val="0"/>
      <w:marBottom w:val="0"/>
      <w:divBdr>
        <w:top w:val="none" w:sz="0" w:space="0" w:color="auto"/>
        <w:left w:val="none" w:sz="0" w:space="0" w:color="auto"/>
        <w:bottom w:val="none" w:sz="0" w:space="0" w:color="auto"/>
        <w:right w:val="none" w:sz="0" w:space="0" w:color="auto"/>
      </w:divBdr>
    </w:div>
    <w:div w:id="1277104281">
      <w:bodyDiv w:val="1"/>
      <w:marLeft w:val="0"/>
      <w:marRight w:val="0"/>
      <w:marTop w:val="0"/>
      <w:marBottom w:val="0"/>
      <w:divBdr>
        <w:top w:val="none" w:sz="0" w:space="0" w:color="auto"/>
        <w:left w:val="none" w:sz="0" w:space="0" w:color="auto"/>
        <w:bottom w:val="none" w:sz="0" w:space="0" w:color="auto"/>
        <w:right w:val="none" w:sz="0" w:space="0" w:color="auto"/>
      </w:divBdr>
    </w:div>
    <w:div w:id="1585264077">
      <w:bodyDiv w:val="1"/>
      <w:marLeft w:val="0"/>
      <w:marRight w:val="0"/>
      <w:marTop w:val="0"/>
      <w:marBottom w:val="0"/>
      <w:divBdr>
        <w:top w:val="none" w:sz="0" w:space="0" w:color="auto"/>
        <w:left w:val="none" w:sz="0" w:space="0" w:color="auto"/>
        <w:bottom w:val="none" w:sz="0" w:space="0" w:color="auto"/>
        <w:right w:val="none" w:sz="0" w:space="0" w:color="auto"/>
      </w:divBdr>
    </w:div>
    <w:div w:id="1876696660">
      <w:bodyDiv w:val="1"/>
      <w:marLeft w:val="0"/>
      <w:marRight w:val="0"/>
      <w:marTop w:val="0"/>
      <w:marBottom w:val="0"/>
      <w:divBdr>
        <w:top w:val="none" w:sz="0" w:space="0" w:color="auto"/>
        <w:left w:val="none" w:sz="0" w:space="0" w:color="auto"/>
        <w:bottom w:val="none" w:sz="0" w:space="0" w:color="auto"/>
        <w:right w:val="none" w:sz="0" w:space="0" w:color="auto"/>
      </w:divBdr>
    </w:div>
    <w:div w:id="214165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509</Words>
  <Characters>2907</Characters>
  <Application>Microsoft Office Word</Application>
  <DocSecurity>0</DocSecurity>
  <Lines>24</Lines>
  <Paragraphs>6</Paragraphs>
  <ScaleCrop>false</ScaleCrop>
  <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Madaras</dc:creator>
  <cp:keywords/>
  <dc:description/>
  <cp:lastModifiedBy>Fiona Livingston</cp:lastModifiedBy>
  <cp:revision>12</cp:revision>
  <dcterms:created xsi:type="dcterms:W3CDTF">2022-06-22T15:56:00Z</dcterms:created>
  <dcterms:modified xsi:type="dcterms:W3CDTF">2022-09-08T14:32:00Z</dcterms:modified>
</cp:coreProperties>
</file>