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557" w14:textId="77777777" w:rsidR="00005774" w:rsidRDefault="0098453F" w:rsidP="00005774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Pene</w:t>
      </w:r>
      <w:proofErr w:type="spellEnd"/>
      <w:r>
        <w:rPr>
          <w:rFonts w:ascii="Arial" w:hAnsi="Arial" w:cs="Arial"/>
          <w:sz w:val="40"/>
          <w:szCs w:val="40"/>
        </w:rPr>
        <w:t xml:space="preserve"> Pati</w:t>
      </w:r>
    </w:p>
    <w:p w14:paraId="3C287558" w14:textId="77777777" w:rsidR="00005774" w:rsidRDefault="3857BD3E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3857BD3E"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6B0590AE" w14:textId="50B7E33B" w:rsidR="3857BD3E" w:rsidRPr="00EB2C57" w:rsidRDefault="3857BD3E" w:rsidP="3857BD3E">
      <w:pPr>
        <w:ind w:right="26"/>
        <w:rPr>
          <w:rFonts w:ascii="Arial" w:hAnsi="Arial" w:cs="Arial"/>
          <w:sz w:val="34"/>
          <w:szCs w:val="34"/>
        </w:rPr>
      </w:pPr>
    </w:p>
    <w:p w14:paraId="314CFFAB" w14:textId="0A84EBF8" w:rsidR="3857BD3E" w:rsidRPr="00EB2C57" w:rsidRDefault="3857BD3E" w:rsidP="3857BD3E">
      <w:pPr>
        <w:ind w:right="26"/>
        <w:rPr>
          <w:rStyle w:val="normaltextrun"/>
          <w:rFonts w:ascii="Arial" w:eastAsiaTheme="minorEastAsia" w:hAnsi="Arial" w:cs="Arial"/>
          <w:sz w:val="20"/>
          <w:szCs w:val="20"/>
        </w:rPr>
      </w:pPr>
      <w:r w:rsidRPr="00EB2C57">
        <w:rPr>
          <w:rFonts w:ascii="Arial" w:hAnsi="Arial" w:cs="Arial"/>
          <w:sz w:val="20"/>
          <w:szCs w:val="20"/>
        </w:rPr>
        <w:t xml:space="preserve">Samoan tenor </w:t>
      </w:r>
      <w:proofErr w:type="spellStart"/>
      <w:r w:rsidRPr="00EB2C57">
        <w:rPr>
          <w:rFonts w:ascii="Arial" w:hAnsi="Arial" w:cs="Arial"/>
          <w:sz w:val="20"/>
          <w:szCs w:val="20"/>
        </w:rPr>
        <w:t>Pene</w:t>
      </w:r>
      <w:proofErr w:type="spellEnd"/>
      <w:r w:rsidRPr="00EB2C57">
        <w:rPr>
          <w:rFonts w:ascii="Arial" w:hAnsi="Arial" w:cs="Arial"/>
          <w:sz w:val="20"/>
          <w:szCs w:val="20"/>
        </w:rPr>
        <w:t xml:space="preserve"> Pati </w:t>
      </w:r>
      <w:bookmarkStart w:id="2" w:name="_Hlk94277492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was hailed as “the most exceptional tenor discovery of the last decade” (</w:t>
      </w:r>
      <w:r w:rsidRPr="00EB2C57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>Opéra-Online</w:t>
      </w:r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) after his early debuts as </w:t>
      </w:r>
      <w:proofErr w:type="spellStart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ll</w:t>
      </w:r>
      <w:proofErr w:type="spellEnd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Duca</w:t>
      </w:r>
      <w:proofErr w:type="spellEnd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 di </w:t>
      </w:r>
      <w:proofErr w:type="spellStart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Mantova</w:t>
      </w:r>
      <w:proofErr w:type="spellEnd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 (</w:t>
      </w:r>
      <w:r w:rsidRPr="00EB2C57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>Rigoletto</w:t>
      </w:r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) at San Francisco Opera under Nicola </w:t>
      </w:r>
      <w:proofErr w:type="spellStart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Luisotti</w:t>
      </w:r>
      <w:proofErr w:type="spellEnd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 and Percy (</w:t>
      </w:r>
      <w:r w:rsidRPr="00EB2C57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 xml:space="preserve">Anna </w:t>
      </w:r>
      <w:proofErr w:type="spellStart"/>
      <w:r w:rsidRPr="00EB2C57">
        <w:rPr>
          <w:rStyle w:val="normaltextrun"/>
          <w:rFonts w:ascii="Arial" w:eastAsiaTheme="minorEastAsia" w:hAnsi="Arial" w:cs="Arial"/>
          <w:i/>
          <w:iCs/>
          <w:sz w:val="20"/>
          <w:szCs w:val="20"/>
        </w:rPr>
        <w:t>Bolena</w:t>
      </w:r>
      <w:proofErr w:type="spellEnd"/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) at Opéra National de Bordeaux under Paul Daniel.</w:t>
      </w:r>
    </w:p>
    <w:p w14:paraId="1A06481D" w14:textId="0DFF7A81" w:rsidR="3857BD3E" w:rsidRPr="00EB2C57" w:rsidRDefault="3857BD3E" w:rsidP="3857BD3E">
      <w:pPr>
        <w:ind w:right="26"/>
        <w:rPr>
          <w:rStyle w:val="normaltextrun"/>
          <w:rFonts w:ascii="Arial" w:eastAsiaTheme="minorEastAsia" w:hAnsi="Arial" w:cs="Arial"/>
          <w:sz w:val="20"/>
          <w:szCs w:val="20"/>
        </w:rPr>
      </w:pPr>
    </w:p>
    <w:p w14:paraId="3ABFB6F8" w14:textId="16292C0C" w:rsidR="009714D4" w:rsidRPr="00EA49A5" w:rsidRDefault="3857BD3E" w:rsidP="3857BD3E">
      <w:pPr>
        <w:jc w:val="both"/>
        <w:rPr>
          <w:rStyle w:val="normaltextrun"/>
          <w:rFonts w:ascii="Arial" w:eastAsia="Calibri" w:hAnsi="Arial" w:cs="Arial"/>
          <w:sz w:val="20"/>
          <w:szCs w:val="20"/>
        </w:rPr>
      </w:pPr>
      <w:r w:rsidRPr="00EA49A5">
        <w:rPr>
          <w:rStyle w:val="normaltextrun"/>
          <w:rFonts w:ascii="Arial" w:eastAsia="Calibri" w:hAnsi="Arial" w:cs="Arial"/>
          <w:sz w:val="20"/>
          <w:szCs w:val="20"/>
        </w:rPr>
        <w:t xml:space="preserve">Now an exclusive recording artist for Warner Classics, </w:t>
      </w:r>
      <w:proofErr w:type="spellStart"/>
      <w:r w:rsidRPr="00EA49A5">
        <w:rPr>
          <w:rStyle w:val="normaltextrun"/>
          <w:rFonts w:ascii="Arial" w:eastAsia="Calibri" w:hAnsi="Arial" w:cs="Arial"/>
          <w:sz w:val="20"/>
          <w:szCs w:val="20"/>
        </w:rPr>
        <w:t>Pene</w:t>
      </w:r>
      <w:proofErr w:type="spellEnd"/>
      <w:r w:rsidRPr="00EA49A5">
        <w:rPr>
          <w:rStyle w:val="normaltextrun"/>
          <w:rFonts w:ascii="Arial" w:eastAsia="Calibri" w:hAnsi="Arial" w:cs="Arial"/>
          <w:sz w:val="20"/>
          <w:szCs w:val="20"/>
        </w:rPr>
        <w:t xml:space="preserve"> Pati’s self-titled debut album of Italian and French arias, recorded with </w:t>
      </w:r>
      <w:proofErr w:type="spellStart"/>
      <w:r w:rsidRPr="00EA49A5">
        <w:rPr>
          <w:rStyle w:val="normaltextrun"/>
          <w:rFonts w:ascii="Arial" w:eastAsia="Calibri" w:hAnsi="Arial" w:cs="Arial"/>
          <w:sz w:val="20"/>
          <w:szCs w:val="20"/>
        </w:rPr>
        <w:t>Orchestre</w:t>
      </w:r>
      <w:proofErr w:type="spellEnd"/>
      <w:r w:rsidRPr="00EA49A5">
        <w:rPr>
          <w:rStyle w:val="normaltextrun"/>
          <w:rFonts w:ascii="Arial" w:eastAsia="Calibri" w:hAnsi="Arial" w:cs="Arial"/>
          <w:sz w:val="20"/>
          <w:szCs w:val="20"/>
        </w:rPr>
        <w:t xml:space="preserve"> National Bordeaux Aquitaine and Emmanuel Villaume, was released in 2022 to a string of five-star reviews and earned him the Opus </w:t>
      </w:r>
      <w:proofErr w:type="spellStart"/>
      <w:r w:rsidRPr="00EA49A5">
        <w:rPr>
          <w:rFonts w:ascii="Arial" w:eastAsia="Calibri" w:hAnsi="Arial" w:cs="Arial"/>
          <w:sz w:val="20"/>
          <w:szCs w:val="20"/>
        </w:rPr>
        <w:t>Klassik</w:t>
      </w:r>
      <w:proofErr w:type="spellEnd"/>
      <w:r w:rsidRPr="00EA49A5">
        <w:rPr>
          <w:rFonts w:ascii="Arial" w:eastAsia="Calibri" w:hAnsi="Arial" w:cs="Arial"/>
          <w:sz w:val="20"/>
          <w:szCs w:val="20"/>
        </w:rPr>
        <w:t xml:space="preserve"> 2022 Newcomer of the Year Award.</w:t>
      </w:r>
    </w:p>
    <w:p w14:paraId="72875A77" w14:textId="7BE5F5A0" w:rsidR="001B7E98" w:rsidRPr="00EB2C57" w:rsidRDefault="001B7E98" w:rsidP="006965A8">
      <w:pPr>
        <w:rPr>
          <w:rStyle w:val="normaltextrun"/>
          <w:rFonts w:ascii="Arial" w:eastAsia="Calibri" w:hAnsi="Arial" w:cs="Arial"/>
          <w:sz w:val="20"/>
          <w:szCs w:val="20"/>
        </w:rPr>
      </w:pPr>
    </w:p>
    <w:p w14:paraId="0DFB43F3" w14:textId="29771EBB" w:rsidR="00D46807" w:rsidRDefault="00EB2C57" w:rsidP="3857BD3E">
      <w:pPr>
        <w:ind w:right="26"/>
        <w:rPr>
          <w:rStyle w:val="normaltextrun"/>
          <w:rFonts w:ascii="Arial" w:eastAsiaTheme="minorEastAsia" w:hAnsi="Arial" w:cs="Arial"/>
          <w:color w:val="FF0000"/>
          <w:sz w:val="20"/>
          <w:szCs w:val="20"/>
        </w:rPr>
      </w:pPr>
      <w:r w:rsidRPr="00EB2C57">
        <w:rPr>
          <w:rStyle w:val="normaltextrun"/>
          <w:rFonts w:ascii="Arial" w:eastAsiaTheme="minorEastAsia" w:hAnsi="Arial" w:cs="Arial"/>
          <w:sz w:val="20"/>
          <w:szCs w:val="20"/>
        </w:rPr>
        <w:t>W</w:t>
      </w:r>
      <w:r w:rsidR="3857BD3E"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idely </w:t>
      </w:r>
      <w:proofErr w:type="spellStart"/>
      <w:r w:rsidR="3857BD3E" w:rsidRPr="00EB2C57">
        <w:rPr>
          <w:rStyle w:val="normaltextrun"/>
          <w:rFonts w:ascii="Arial" w:eastAsiaTheme="minorEastAsia" w:hAnsi="Arial" w:cs="Arial"/>
          <w:sz w:val="20"/>
          <w:szCs w:val="20"/>
        </w:rPr>
        <w:t>recognised</w:t>
      </w:r>
      <w:proofErr w:type="spellEnd"/>
      <w:r w:rsidR="3857BD3E" w:rsidRPr="00EB2C57">
        <w:rPr>
          <w:rStyle w:val="normaltextrun"/>
          <w:rFonts w:ascii="Arial" w:eastAsiaTheme="minorEastAsia" w:hAnsi="Arial" w:cs="Arial"/>
          <w:sz w:val="20"/>
          <w:szCs w:val="20"/>
        </w:rPr>
        <w:t xml:space="preserve"> as one of the most exciting artists of his generation, t</w:t>
      </w:r>
      <w:r w:rsidR="3857BD3E" w:rsidRPr="00EB2C57">
        <w:rPr>
          <w:rFonts w:ascii="Arial" w:eastAsia="Arial" w:hAnsi="Arial" w:cs="Arial"/>
          <w:sz w:val="20"/>
          <w:szCs w:val="20"/>
        </w:rPr>
        <w:t xml:space="preserve">he </w:t>
      </w:r>
      <w:r w:rsidR="3857BD3E" w:rsidRPr="3857BD3E">
        <w:rPr>
          <w:rFonts w:ascii="Arial" w:eastAsia="Arial" w:hAnsi="Arial" w:cs="Arial"/>
          <w:sz w:val="20"/>
          <w:szCs w:val="20"/>
        </w:rPr>
        <w:t xml:space="preserve">last few seasons have brought Pati many important debuts including </w:t>
      </w:r>
      <w:proofErr w:type="spellStart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L’elisir</w:t>
      </w:r>
      <w:proofErr w:type="spellEnd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d’amore</w:t>
      </w:r>
      <w:proofErr w:type="spellEnd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 </w:t>
      </w:r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(Nemorino) at Opéra National de Paris; </w:t>
      </w:r>
      <w:proofErr w:type="spellStart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Roméo</w:t>
      </w:r>
      <w:proofErr w:type="spellEnd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 et Juliette</w:t>
      </w:r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Roméo</w:t>
      </w:r>
      <w:proofErr w:type="spellEnd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) at San Francisco Opera, Opéra Comique and Opéra National de Bordeaux; </w:t>
      </w:r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La </w:t>
      </w:r>
      <w:proofErr w:type="spellStart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traviata</w:t>
      </w:r>
      <w:proofErr w:type="spellEnd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 </w:t>
      </w:r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(Alfredo) at </w:t>
      </w:r>
      <w:proofErr w:type="spellStart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Staatsoper</w:t>
      </w:r>
      <w:proofErr w:type="spellEnd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Berlin, Dutch National Opera and Bolshoi Theatre; </w:t>
      </w:r>
      <w:r w:rsidR="3857BD3E" w:rsidRPr="3857BD3E">
        <w:rPr>
          <w:rFonts w:ascii="Arial" w:eastAsiaTheme="minorEastAsia" w:hAnsi="Arial" w:cs="Arial"/>
          <w:i/>
          <w:iCs/>
          <w:sz w:val="20"/>
          <w:szCs w:val="20"/>
        </w:rPr>
        <w:t xml:space="preserve">Lucia di Lammermoor </w:t>
      </w:r>
      <w:r w:rsidR="3857BD3E" w:rsidRPr="3857BD3E">
        <w:rPr>
          <w:rFonts w:ascii="Arial" w:eastAsiaTheme="minorEastAsia" w:hAnsi="Arial" w:cs="Arial"/>
          <w:sz w:val="20"/>
          <w:szCs w:val="20"/>
        </w:rPr>
        <w:t xml:space="preserve">(Edgardo) at Teatro San Carlo di Napoli; </w:t>
      </w:r>
      <w:r w:rsidR="3857BD3E" w:rsidRPr="3857BD3E">
        <w:rPr>
          <w:rFonts w:ascii="Arial" w:eastAsiaTheme="minorEastAsia" w:hAnsi="Arial" w:cs="Arial"/>
          <w:i/>
          <w:iCs/>
          <w:sz w:val="20"/>
          <w:szCs w:val="20"/>
        </w:rPr>
        <w:t xml:space="preserve">Anna </w:t>
      </w:r>
      <w:proofErr w:type="spellStart"/>
      <w:r w:rsidR="3857BD3E" w:rsidRPr="3857BD3E">
        <w:rPr>
          <w:rFonts w:ascii="Arial" w:eastAsiaTheme="minorEastAsia" w:hAnsi="Arial" w:cs="Arial"/>
          <w:i/>
          <w:iCs/>
          <w:sz w:val="20"/>
          <w:szCs w:val="20"/>
        </w:rPr>
        <w:t>Bolena</w:t>
      </w:r>
      <w:proofErr w:type="spellEnd"/>
      <w:r w:rsidR="3857BD3E" w:rsidRPr="3857BD3E">
        <w:rPr>
          <w:rFonts w:ascii="Arial" w:eastAsiaTheme="minorEastAsia" w:hAnsi="Arial" w:cs="Arial"/>
          <w:sz w:val="20"/>
          <w:szCs w:val="20"/>
        </w:rPr>
        <w:t xml:space="preserve"> (Percy) at Wiener </w:t>
      </w:r>
      <w:proofErr w:type="spellStart"/>
      <w:r w:rsidR="3857BD3E" w:rsidRPr="3857BD3E">
        <w:rPr>
          <w:rFonts w:ascii="Arial" w:eastAsiaTheme="minorEastAsia" w:hAnsi="Arial" w:cs="Arial"/>
          <w:sz w:val="20"/>
          <w:szCs w:val="20"/>
        </w:rPr>
        <w:t>Staatsoper</w:t>
      </w:r>
      <w:proofErr w:type="spellEnd"/>
      <w:r w:rsidR="3857BD3E" w:rsidRPr="3857BD3E">
        <w:rPr>
          <w:rFonts w:ascii="Arial" w:eastAsiaTheme="minorEastAsia" w:hAnsi="Arial" w:cs="Arial"/>
          <w:sz w:val="20"/>
          <w:szCs w:val="20"/>
        </w:rPr>
        <w:t xml:space="preserve">; and </w:t>
      </w:r>
      <w:proofErr w:type="spellStart"/>
      <w:r w:rsidR="3857BD3E" w:rsidRPr="3857BD3E">
        <w:rPr>
          <w:rFonts w:ascii="Arial" w:eastAsiaTheme="minorEastAsia" w:hAnsi="Arial" w:cs="Arial"/>
          <w:i/>
          <w:iCs/>
          <w:sz w:val="20"/>
          <w:szCs w:val="20"/>
        </w:rPr>
        <w:t>M</w:t>
      </w:r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oïse</w:t>
      </w:r>
      <w:proofErr w:type="spellEnd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 et </w:t>
      </w:r>
      <w:proofErr w:type="spellStart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Pharaon</w:t>
      </w:r>
      <w:proofErr w:type="spellEnd"/>
      <w:r w:rsidR="3857BD3E"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 </w:t>
      </w:r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(</w:t>
      </w:r>
      <w:proofErr w:type="spellStart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Amenophis</w:t>
      </w:r>
      <w:proofErr w:type="spellEnd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) at Festival </w:t>
      </w:r>
      <w:proofErr w:type="spellStart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d’Aix</w:t>
      </w:r>
      <w:proofErr w:type="spellEnd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-</w:t>
      </w:r>
      <w:proofErr w:type="spellStart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>en</w:t>
      </w:r>
      <w:proofErr w:type="spellEnd"/>
      <w:r w:rsidR="3857BD3E"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-Provence. </w:t>
      </w:r>
    </w:p>
    <w:p w14:paraId="4965A903" w14:textId="593C08E2" w:rsidR="00D46807" w:rsidRDefault="00D46807" w:rsidP="147C97DC">
      <w:pPr>
        <w:rPr>
          <w:rStyle w:val="normaltextrun"/>
          <w:rFonts w:ascii="Arial" w:eastAsia="Calibri" w:hAnsi="Arial" w:cs="Arial"/>
          <w:sz w:val="20"/>
          <w:szCs w:val="20"/>
        </w:rPr>
      </w:pPr>
    </w:p>
    <w:p w14:paraId="1AA94C5D" w14:textId="2FFA35B0" w:rsidR="00D46807" w:rsidRDefault="147C97DC" w:rsidP="147C97DC">
      <w:pPr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Pene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Pati’s 2022/23 season begins at San Francisco Opera as guest soloist in their Centennial Season opening Gala under Music Director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Eun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Sun Kim</w:t>
      </w:r>
      <w:r w:rsidR="00A31867">
        <w:rPr>
          <w:rFonts w:ascii="Arial" w:eastAsiaTheme="minorEastAsia" w:hAnsi="Arial" w:cs="Arial"/>
          <w:sz w:val="20"/>
          <w:szCs w:val="20"/>
        </w:rPr>
        <w:t>,</w:t>
      </w:r>
      <w:r w:rsidRPr="147C97DC">
        <w:rPr>
          <w:rFonts w:ascii="Arial" w:eastAsiaTheme="minorEastAsia" w:hAnsi="Arial" w:cs="Arial"/>
          <w:sz w:val="20"/>
          <w:szCs w:val="20"/>
        </w:rPr>
        <w:t xml:space="preserve"> before returning to Europe to reprise his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Duca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di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Mantova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both at Opéra de Rouen and Teatro San Carlo di Napoli.  He takes on Berlioz’s </w:t>
      </w:r>
      <w:r w:rsidRPr="147C97DC">
        <w:rPr>
          <w:rFonts w:ascii="Arial" w:eastAsiaTheme="minorEastAsia" w:hAnsi="Arial" w:cs="Arial"/>
          <w:i/>
          <w:iCs/>
          <w:sz w:val="20"/>
          <w:szCs w:val="20"/>
        </w:rPr>
        <w:t xml:space="preserve">La </w:t>
      </w:r>
      <w:r w:rsidR="00A31867">
        <w:rPr>
          <w:rFonts w:ascii="Arial" w:eastAsiaTheme="minorEastAsia" w:hAnsi="Arial" w:cs="Arial"/>
          <w:i/>
          <w:iCs/>
          <w:sz w:val="20"/>
          <w:szCs w:val="20"/>
        </w:rPr>
        <w:t>d</w:t>
      </w:r>
      <w:r w:rsidRPr="147C97DC">
        <w:rPr>
          <w:rFonts w:ascii="Arial" w:eastAsiaTheme="minorEastAsia" w:hAnsi="Arial" w:cs="Arial"/>
          <w:i/>
          <w:iCs/>
          <w:sz w:val="20"/>
          <w:szCs w:val="20"/>
        </w:rPr>
        <w:t xml:space="preserve">amnation de Faust </w:t>
      </w:r>
      <w:r w:rsidRPr="147C97DC">
        <w:rPr>
          <w:rFonts w:ascii="Arial" w:eastAsiaTheme="minorEastAsia" w:hAnsi="Arial" w:cs="Arial"/>
          <w:sz w:val="20"/>
          <w:szCs w:val="20"/>
        </w:rPr>
        <w:t>at Opéra Monte-Carlo</w:t>
      </w:r>
      <w:r w:rsidR="00400D7D">
        <w:rPr>
          <w:rFonts w:ascii="Arial" w:eastAsiaTheme="minorEastAsia" w:hAnsi="Arial" w:cs="Arial"/>
          <w:sz w:val="20"/>
          <w:szCs w:val="20"/>
        </w:rPr>
        <w:t xml:space="preserve"> under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Kazuki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Yamada, Donizetti’s </w:t>
      </w:r>
      <w:r w:rsidRPr="147C97DC">
        <w:rPr>
          <w:rFonts w:ascii="Arial" w:eastAsiaTheme="minorEastAsia" w:hAnsi="Arial" w:cs="Arial"/>
          <w:i/>
          <w:iCs/>
          <w:sz w:val="20"/>
          <w:szCs w:val="20"/>
        </w:rPr>
        <w:t>La favorite</w:t>
      </w:r>
      <w:r w:rsidRPr="147C97DC">
        <w:rPr>
          <w:rFonts w:ascii="Arial" w:eastAsiaTheme="minorEastAsia" w:hAnsi="Arial" w:cs="Arial"/>
          <w:sz w:val="20"/>
          <w:szCs w:val="20"/>
        </w:rPr>
        <w:t xml:space="preserve"> at Opéra National de Bordeaux</w:t>
      </w:r>
      <w:r w:rsidR="00400D7D">
        <w:rPr>
          <w:rFonts w:ascii="Arial" w:eastAsiaTheme="minorEastAsia" w:hAnsi="Arial" w:cs="Arial"/>
          <w:sz w:val="20"/>
          <w:szCs w:val="20"/>
        </w:rPr>
        <w:t>,</w:t>
      </w:r>
      <w:r w:rsidRPr="147C97DC">
        <w:rPr>
          <w:rFonts w:ascii="Arial" w:eastAsiaTheme="minorEastAsia" w:hAnsi="Arial" w:cs="Arial"/>
          <w:sz w:val="20"/>
          <w:szCs w:val="20"/>
        </w:rPr>
        <w:t xml:space="preserve"> and Mozart’s </w:t>
      </w:r>
      <w:proofErr w:type="spellStart"/>
      <w:r w:rsidRPr="147C97DC">
        <w:rPr>
          <w:rFonts w:ascii="Arial" w:eastAsiaTheme="minorEastAsia" w:hAnsi="Arial" w:cs="Arial"/>
          <w:i/>
          <w:iCs/>
          <w:sz w:val="20"/>
          <w:szCs w:val="20"/>
        </w:rPr>
        <w:t>Mitridate</w:t>
      </w:r>
      <w:proofErr w:type="spellEnd"/>
      <w:r w:rsidRPr="147C97DC">
        <w:rPr>
          <w:rFonts w:ascii="Arial" w:eastAsiaTheme="minorEastAsia" w:hAnsi="Arial" w:cs="Arial"/>
          <w:i/>
          <w:iCs/>
          <w:sz w:val="20"/>
          <w:szCs w:val="20"/>
        </w:rPr>
        <w:t>, re di Ponto</w:t>
      </w:r>
      <w:r w:rsidRPr="147C97DC">
        <w:rPr>
          <w:rFonts w:ascii="Arial" w:eastAsiaTheme="minorEastAsia" w:hAnsi="Arial" w:cs="Arial"/>
          <w:sz w:val="20"/>
          <w:szCs w:val="20"/>
        </w:rPr>
        <w:t xml:space="preserve"> at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Staatsoper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Berlin under Marc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Minkowski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. Massenet’s </w:t>
      </w:r>
      <w:r w:rsidRPr="147C97DC">
        <w:rPr>
          <w:rFonts w:ascii="Arial" w:eastAsiaTheme="minorEastAsia" w:hAnsi="Arial" w:cs="Arial"/>
          <w:i/>
          <w:iCs/>
          <w:sz w:val="20"/>
          <w:szCs w:val="20"/>
        </w:rPr>
        <w:t>Manon</w:t>
      </w:r>
      <w:r w:rsidRPr="147C97DC">
        <w:rPr>
          <w:rFonts w:ascii="Arial" w:eastAsiaTheme="minorEastAsia" w:hAnsi="Arial" w:cs="Arial"/>
          <w:sz w:val="20"/>
          <w:szCs w:val="20"/>
        </w:rPr>
        <w:t xml:space="preserve"> marks his debut at Gran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Teatre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 del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Liceu</w:t>
      </w:r>
      <w:proofErr w:type="spellEnd"/>
      <w:r w:rsidR="00A31867">
        <w:rPr>
          <w:rFonts w:ascii="Arial" w:eastAsiaTheme="minorEastAsia" w:hAnsi="Arial" w:cs="Arial"/>
          <w:sz w:val="20"/>
          <w:szCs w:val="20"/>
        </w:rPr>
        <w:t>,</w:t>
      </w:r>
      <w:r w:rsidRPr="147C97DC">
        <w:rPr>
          <w:rFonts w:ascii="Arial" w:eastAsiaTheme="minorEastAsia" w:hAnsi="Arial" w:cs="Arial"/>
          <w:sz w:val="20"/>
          <w:szCs w:val="20"/>
        </w:rPr>
        <w:t xml:space="preserve"> and the season closes with his first Rodolfo in Puccini’s </w:t>
      </w:r>
      <w:r w:rsidRPr="147C97DC">
        <w:rPr>
          <w:rFonts w:ascii="Arial" w:eastAsiaTheme="minorEastAsia" w:hAnsi="Arial" w:cs="Arial"/>
          <w:i/>
          <w:iCs/>
          <w:sz w:val="20"/>
          <w:szCs w:val="20"/>
        </w:rPr>
        <w:t xml:space="preserve">La </w:t>
      </w:r>
      <w:proofErr w:type="spellStart"/>
      <w:r w:rsidRPr="147C97DC">
        <w:rPr>
          <w:rFonts w:ascii="Arial" w:eastAsiaTheme="minorEastAsia" w:hAnsi="Arial" w:cs="Arial"/>
          <w:i/>
          <w:iCs/>
          <w:sz w:val="20"/>
          <w:szCs w:val="20"/>
        </w:rPr>
        <w:t>bohème</w:t>
      </w:r>
      <w:proofErr w:type="spellEnd"/>
      <w:r w:rsidRPr="147C97DC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Pr="147C97DC">
        <w:rPr>
          <w:rFonts w:ascii="Arial" w:eastAsiaTheme="minorEastAsia" w:hAnsi="Arial" w:cs="Arial"/>
          <w:sz w:val="20"/>
          <w:szCs w:val="20"/>
        </w:rPr>
        <w:t xml:space="preserve">at Théâtre des Champs-Elysées under Lorenzo </w:t>
      </w:r>
      <w:proofErr w:type="spellStart"/>
      <w:r w:rsidRPr="147C97DC">
        <w:rPr>
          <w:rFonts w:ascii="Arial" w:eastAsiaTheme="minorEastAsia" w:hAnsi="Arial" w:cs="Arial"/>
          <w:sz w:val="20"/>
          <w:szCs w:val="20"/>
        </w:rPr>
        <w:t>Viotti</w:t>
      </w:r>
      <w:proofErr w:type="spellEnd"/>
      <w:r w:rsidRPr="147C97DC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9A5C951" w14:textId="71999B45" w:rsidR="00D46807" w:rsidRDefault="00D46807" w:rsidP="147C97DC">
      <w:pPr>
        <w:rPr>
          <w:rStyle w:val="normaltextrun"/>
          <w:rFonts w:ascii="Arial" w:eastAsia="Calibri" w:hAnsi="Arial" w:cs="Arial"/>
          <w:sz w:val="20"/>
          <w:szCs w:val="20"/>
        </w:rPr>
      </w:pPr>
    </w:p>
    <w:p w14:paraId="3E06F5F6" w14:textId="1E12C969" w:rsidR="0074127E" w:rsidRPr="00971867" w:rsidRDefault="3857BD3E" w:rsidP="147C97DC">
      <w:pPr>
        <w:rPr>
          <w:rStyle w:val="normaltextrun"/>
          <w:rFonts w:ascii="Arial" w:eastAsia="Calibri" w:hAnsi="Arial" w:cs="Arial"/>
          <w:sz w:val="20"/>
          <w:szCs w:val="20"/>
        </w:rPr>
      </w:pPr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On the concert stage,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Pene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Pati joined Franz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Welser-Möst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and The Cleveland Orchestra in Verdi’s </w:t>
      </w:r>
      <w:r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Otello</w:t>
      </w:r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(Cassio), Hans Graf and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Tonkünstler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Orchester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for Mahler’s </w:t>
      </w:r>
      <w:r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Das Lied von der </w:t>
      </w:r>
      <w:proofErr w:type="spellStart"/>
      <w:r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>Erde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Mikko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Franck and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Orchestre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Philharmonique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de Radio France for Beethoven’s </w:t>
      </w:r>
      <w:r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Symphony No.9 </w:t>
      </w:r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and, as part of Les Grands Voix series, Pierre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Bleuse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3857BD3E">
        <w:rPr>
          <w:rStyle w:val="normaltextrun"/>
          <w:rFonts w:ascii="Arial" w:eastAsia="Calibri" w:hAnsi="Arial" w:cs="Arial"/>
          <w:sz w:val="20"/>
          <w:szCs w:val="20"/>
        </w:rPr>
        <w:t>l’Orchestre</w:t>
      </w:r>
      <w:proofErr w:type="spellEnd"/>
      <w:r w:rsidRPr="3857BD3E">
        <w:rPr>
          <w:rStyle w:val="normaltextrun"/>
          <w:rFonts w:ascii="Arial" w:eastAsia="Calibri" w:hAnsi="Arial" w:cs="Arial"/>
          <w:sz w:val="20"/>
          <w:szCs w:val="20"/>
        </w:rPr>
        <w:t xml:space="preserve"> National de France in Massenet’s </w:t>
      </w:r>
      <w:r w:rsidRPr="3857BD3E">
        <w:rPr>
          <w:rStyle w:val="normaltextrun"/>
          <w:rFonts w:ascii="Arial" w:eastAsia="Calibri" w:hAnsi="Arial" w:cs="Arial"/>
          <w:i/>
          <w:iCs/>
          <w:sz w:val="20"/>
          <w:szCs w:val="20"/>
        </w:rPr>
        <w:t xml:space="preserve">Thaïs.  </w:t>
      </w:r>
    </w:p>
    <w:p w14:paraId="495AF407" w14:textId="6B9CED3A" w:rsidR="147C97DC" w:rsidRDefault="147C97DC" w:rsidP="147C97DC">
      <w:pPr>
        <w:rPr>
          <w:rStyle w:val="normaltextrun"/>
          <w:rFonts w:ascii="Arial" w:eastAsia="Calibri" w:hAnsi="Arial" w:cs="Arial"/>
          <w:i/>
          <w:iCs/>
          <w:sz w:val="20"/>
          <w:szCs w:val="20"/>
        </w:rPr>
      </w:pPr>
    </w:p>
    <w:p w14:paraId="5B62A652" w14:textId="1649ED1E" w:rsidR="147C97DC" w:rsidRDefault="147C97DC" w:rsidP="147C97DC">
      <w:pPr>
        <w:rPr>
          <w:rStyle w:val="normaltextrun"/>
          <w:rFonts w:ascii="Arial" w:eastAsia="Calibri" w:hAnsi="Arial" w:cs="Arial"/>
          <w:sz w:val="20"/>
          <w:szCs w:val="20"/>
        </w:rPr>
      </w:pPr>
      <w:r w:rsidRPr="147C97DC">
        <w:rPr>
          <w:rFonts w:ascii="Arial" w:eastAsia="Arial" w:hAnsi="Arial" w:cs="Arial"/>
          <w:sz w:val="20"/>
          <w:szCs w:val="20"/>
        </w:rPr>
        <w:t xml:space="preserve">In his formative years, Pati had much competition success taking </w:t>
      </w:r>
      <w:r w:rsidRPr="147C97DC">
        <w:rPr>
          <w:rStyle w:val="normaltextrun"/>
          <w:rFonts w:ascii="Arial" w:eastAsia="Calibri" w:hAnsi="Arial" w:cs="Arial"/>
          <w:sz w:val="20"/>
          <w:szCs w:val="20"/>
        </w:rPr>
        <w:t xml:space="preserve">the coveted Joan Sutherland and Richard Bonynge ‘Bel Canto’ Award (2012), First Prize at the Montserrat </w:t>
      </w:r>
      <w:proofErr w:type="spellStart"/>
      <w:r w:rsidRPr="147C97DC">
        <w:rPr>
          <w:rStyle w:val="normaltextrun"/>
          <w:rFonts w:ascii="Arial" w:eastAsia="Calibri" w:hAnsi="Arial" w:cs="Arial"/>
          <w:sz w:val="20"/>
          <w:szCs w:val="20"/>
        </w:rPr>
        <w:t>Caballé</w:t>
      </w:r>
      <w:proofErr w:type="spellEnd"/>
      <w:r w:rsidRPr="147C97DC">
        <w:rPr>
          <w:rStyle w:val="normaltextrun"/>
          <w:rFonts w:ascii="Arial" w:eastAsia="Calibri" w:hAnsi="Arial" w:cs="Arial"/>
          <w:sz w:val="20"/>
          <w:szCs w:val="20"/>
        </w:rPr>
        <w:t xml:space="preserve"> International Aria Competition (2014), Second and Audience Prize at Operalia (2015) and Second Prize at Neue </w:t>
      </w:r>
      <w:proofErr w:type="spellStart"/>
      <w:r w:rsidRPr="147C97DC">
        <w:rPr>
          <w:rStyle w:val="normaltextrun"/>
          <w:rFonts w:ascii="Arial" w:eastAsia="Calibri" w:hAnsi="Arial" w:cs="Arial"/>
          <w:sz w:val="20"/>
          <w:szCs w:val="20"/>
        </w:rPr>
        <w:t>Stimmen</w:t>
      </w:r>
      <w:proofErr w:type="spellEnd"/>
      <w:r w:rsidRPr="147C97DC">
        <w:rPr>
          <w:rStyle w:val="normaltextrun"/>
          <w:rFonts w:ascii="Arial" w:eastAsia="Calibri" w:hAnsi="Arial" w:cs="Arial"/>
          <w:sz w:val="20"/>
          <w:szCs w:val="20"/>
        </w:rPr>
        <w:t xml:space="preserve"> (2015).  </w:t>
      </w:r>
      <w:bookmarkEnd w:id="2"/>
    </w:p>
    <w:p w14:paraId="1F5A5924" w14:textId="77777777" w:rsidR="00F743F0" w:rsidRDefault="00F743F0" w:rsidP="147C97DC">
      <w:pPr>
        <w:rPr>
          <w:rFonts w:ascii="Arial" w:eastAsia="Arial" w:hAnsi="Arial" w:cs="Arial"/>
          <w:sz w:val="20"/>
          <w:szCs w:val="20"/>
        </w:rPr>
      </w:pPr>
    </w:p>
    <w:p w14:paraId="6D748566" w14:textId="71762822" w:rsidR="147C97DC" w:rsidRDefault="147C97DC" w:rsidP="147C97DC">
      <w:pPr>
        <w:rPr>
          <w:rStyle w:val="normaltextrun"/>
          <w:rFonts w:ascii="Arial" w:eastAsia="Calibri" w:hAnsi="Arial" w:cs="Arial"/>
          <w:sz w:val="20"/>
          <w:szCs w:val="20"/>
        </w:rPr>
      </w:pPr>
    </w:p>
    <w:p w14:paraId="3C287567" w14:textId="50289522" w:rsidR="00DE1A95" w:rsidRDefault="005273C2" w:rsidP="00DE1A95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28756F" wp14:editId="4CB20A29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F530" w14:textId="13C7B5CA" w:rsidR="00F743F0" w:rsidRDefault="00000000" w:rsidP="00DE1A95">
      <w:pPr>
        <w:rPr>
          <w:rStyle w:val="Hyperlink"/>
          <w:rFonts w:ascii="Arial" w:hAnsi="Arial" w:cs="Arial"/>
          <w:sz w:val="20"/>
          <w:szCs w:val="20"/>
        </w:rPr>
      </w:pPr>
      <w:hyperlink r:id="rId8">
        <w:r w:rsidR="147C97DC" w:rsidRPr="147C97DC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147C97DC" w:rsidRPr="147C97DC">
          <w:rPr>
            <w:rStyle w:val="Hyperlink"/>
            <w:rFonts w:ascii="Arial" w:hAnsi="Arial" w:cs="Arial"/>
            <w:sz w:val="20"/>
            <w:szCs w:val="20"/>
          </w:rPr>
          <w:t>PenePatiTenor</w:t>
        </w:r>
        <w:proofErr w:type="spellEnd"/>
        <w:r w:rsidR="147C97DC" w:rsidRPr="147C97DC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14:paraId="2291F8C8" w14:textId="67C0FB08" w:rsidR="00F743F0" w:rsidRDefault="00F743F0" w:rsidP="00DE1A95">
      <w:pPr>
        <w:rPr>
          <w:rStyle w:val="Hyperlink"/>
          <w:rFonts w:ascii="Arial" w:hAnsi="Arial" w:cs="Arial"/>
          <w:sz w:val="20"/>
          <w:szCs w:val="20"/>
        </w:rPr>
      </w:pPr>
    </w:p>
    <w:p w14:paraId="43887316" w14:textId="7CF88E09" w:rsidR="00F743F0" w:rsidRDefault="00F743F0" w:rsidP="00DE1A95">
      <w:pPr>
        <w:rPr>
          <w:rStyle w:val="Hyperlink"/>
          <w:rFonts w:ascii="Arial" w:hAnsi="Arial" w:cs="Arial"/>
          <w:sz w:val="20"/>
          <w:szCs w:val="20"/>
        </w:rPr>
      </w:pPr>
    </w:p>
    <w:p w14:paraId="3A200BCD" w14:textId="77777777" w:rsidR="00F743F0" w:rsidRDefault="00F743F0" w:rsidP="00F743F0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1" behindDoc="1" locked="0" layoutInCell="1" allowOverlap="1" wp14:anchorId="3C287571" wp14:editId="751277DB">
            <wp:simplePos x="0" y="0"/>
            <wp:positionH relativeFrom="margin">
              <wp:posOffset>0</wp:posOffset>
            </wp:positionH>
            <wp:positionV relativeFrom="paragraph">
              <wp:posOffset>114935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E" w14:textId="31AC4D59" w:rsidR="00DE1A95" w:rsidRPr="00F743F0" w:rsidRDefault="00000000" w:rsidP="00F743F0">
      <w:pPr>
        <w:rPr>
          <w:rFonts w:ascii="Arial" w:hAnsi="Arial" w:cs="Arial"/>
          <w:color w:val="0563C1"/>
          <w:sz w:val="20"/>
          <w:szCs w:val="20"/>
          <w:u w:val="single"/>
        </w:rPr>
      </w:pPr>
      <w:hyperlink r:id="rId10">
        <w:r w:rsidR="147C97DC" w:rsidRPr="147C97DC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/pene.pati.tenor</w:t>
        </w:r>
      </w:hyperlink>
    </w:p>
    <w:p w14:paraId="09B400AD" w14:textId="36B4F454" w:rsidR="147C97DC" w:rsidRDefault="147C97DC" w:rsidP="147C97DC">
      <w:pPr>
        <w:rPr>
          <w:rFonts w:ascii="Arial" w:eastAsia="Times New Roman" w:hAnsi="Arial" w:cs="Arial"/>
          <w:noProof/>
          <w:sz w:val="20"/>
          <w:szCs w:val="20"/>
          <w:lang w:eastAsia="en-GB"/>
        </w:rPr>
      </w:pPr>
    </w:p>
    <w:sectPr w:rsidR="147C97DC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9D4" w14:textId="77777777" w:rsidR="00484108" w:rsidRDefault="00484108" w:rsidP="00005774">
      <w:r>
        <w:separator/>
      </w:r>
    </w:p>
  </w:endnote>
  <w:endnote w:type="continuationSeparator" w:id="0">
    <w:p w14:paraId="4EC5A45F" w14:textId="77777777" w:rsidR="00484108" w:rsidRDefault="00484108" w:rsidP="00005774">
      <w:r>
        <w:continuationSeparator/>
      </w:r>
    </w:p>
  </w:endnote>
  <w:endnote w:type="continuationNotice" w:id="1">
    <w:p w14:paraId="17AAF98D" w14:textId="77777777" w:rsidR="00484108" w:rsidRDefault="00484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8" w14:textId="137E71A0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C2393">
      <w:rPr>
        <w:rFonts w:ascii="Arial" w:hAnsi="Arial" w:cs="Arial"/>
        <w:sz w:val="20"/>
        <w:szCs w:val="20"/>
      </w:rPr>
      <w:t>22</w:t>
    </w:r>
    <w:r w:rsidR="00426E70">
      <w:rPr>
        <w:rFonts w:ascii="Arial" w:hAnsi="Arial" w:cs="Arial"/>
        <w:sz w:val="20"/>
        <w:szCs w:val="20"/>
      </w:rPr>
      <w:t>/23</w:t>
    </w:r>
    <w:r w:rsidR="008E6003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E6003" w:rsidRPr="004512EC">
      <w:rPr>
        <w:rFonts w:ascii="Arial" w:hAnsi="Arial" w:cs="Arial"/>
        <w:sz w:val="20"/>
        <w:szCs w:val="20"/>
      </w:rPr>
      <w:t>HarrisonParrott</w:t>
    </w:r>
    <w:proofErr w:type="spellEnd"/>
    <w:r w:rsidR="008E6003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2F27" w14:textId="77777777" w:rsidR="00484108" w:rsidRDefault="00484108" w:rsidP="00005774">
      <w:r>
        <w:separator/>
      </w:r>
    </w:p>
  </w:footnote>
  <w:footnote w:type="continuationSeparator" w:id="0">
    <w:p w14:paraId="7F929030" w14:textId="77777777" w:rsidR="00484108" w:rsidRDefault="00484108" w:rsidP="00005774">
      <w:r>
        <w:continuationSeparator/>
      </w:r>
    </w:p>
  </w:footnote>
  <w:footnote w:type="continuationNotice" w:id="1">
    <w:p w14:paraId="3E0A8F00" w14:textId="77777777" w:rsidR="00484108" w:rsidRDefault="00484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698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008"/>
    <w:rsid w:val="00016A1F"/>
    <w:rsid w:val="00021F74"/>
    <w:rsid w:val="00025253"/>
    <w:rsid w:val="00043598"/>
    <w:rsid w:val="00056263"/>
    <w:rsid w:val="00063E4C"/>
    <w:rsid w:val="00066B9A"/>
    <w:rsid w:val="00075069"/>
    <w:rsid w:val="000805B8"/>
    <w:rsid w:val="0008081B"/>
    <w:rsid w:val="00092313"/>
    <w:rsid w:val="000A60EA"/>
    <w:rsid w:val="000D73C2"/>
    <w:rsid w:val="00111246"/>
    <w:rsid w:val="001131E8"/>
    <w:rsid w:val="00123EE6"/>
    <w:rsid w:val="00127C09"/>
    <w:rsid w:val="001521C0"/>
    <w:rsid w:val="00152FD6"/>
    <w:rsid w:val="001704AE"/>
    <w:rsid w:val="001747E2"/>
    <w:rsid w:val="00196F65"/>
    <w:rsid w:val="001B7E98"/>
    <w:rsid w:val="001C1B99"/>
    <w:rsid w:val="001C2F7A"/>
    <w:rsid w:val="001D7ECE"/>
    <w:rsid w:val="001F6452"/>
    <w:rsid w:val="00200FCE"/>
    <w:rsid w:val="0020112F"/>
    <w:rsid w:val="002040E5"/>
    <w:rsid w:val="00215043"/>
    <w:rsid w:val="00216DC4"/>
    <w:rsid w:val="0022689F"/>
    <w:rsid w:val="002335BA"/>
    <w:rsid w:val="0023681B"/>
    <w:rsid w:val="00237253"/>
    <w:rsid w:val="00240359"/>
    <w:rsid w:val="002426C3"/>
    <w:rsid w:val="0024388F"/>
    <w:rsid w:val="0027745B"/>
    <w:rsid w:val="00285AC2"/>
    <w:rsid w:val="002945F9"/>
    <w:rsid w:val="002C2393"/>
    <w:rsid w:val="002C7265"/>
    <w:rsid w:val="002CE2FB"/>
    <w:rsid w:val="002D5B55"/>
    <w:rsid w:val="002D67B3"/>
    <w:rsid w:val="002F27BD"/>
    <w:rsid w:val="0031057C"/>
    <w:rsid w:val="00312426"/>
    <w:rsid w:val="0032004A"/>
    <w:rsid w:val="0032622D"/>
    <w:rsid w:val="00332294"/>
    <w:rsid w:val="00337254"/>
    <w:rsid w:val="003711AE"/>
    <w:rsid w:val="00384911"/>
    <w:rsid w:val="003B2278"/>
    <w:rsid w:val="003C0464"/>
    <w:rsid w:val="003D2B86"/>
    <w:rsid w:val="00400D7D"/>
    <w:rsid w:val="004049C1"/>
    <w:rsid w:val="0041448D"/>
    <w:rsid w:val="0042615E"/>
    <w:rsid w:val="00426E70"/>
    <w:rsid w:val="004321E8"/>
    <w:rsid w:val="004432FD"/>
    <w:rsid w:val="004512EC"/>
    <w:rsid w:val="0045202A"/>
    <w:rsid w:val="00482EB8"/>
    <w:rsid w:val="00484108"/>
    <w:rsid w:val="00491DBF"/>
    <w:rsid w:val="004A2CC3"/>
    <w:rsid w:val="004A5AD7"/>
    <w:rsid w:val="004B05F1"/>
    <w:rsid w:val="004B23B2"/>
    <w:rsid w:val="004B7E64"/>
    <w:rsid w:val="004C687C"/>
    <w:rsid w:val="004D0DAD"/>
    <w:rsid w:val="004D0EC9"/>
    <w:rsid w:val="004D6C9C"/>
    <w:rsid w:val="004D7F73"/>
    <w:rsid w:val="004F42EF"/>
    <w:rsid w:val="005055D8"/>
    <w:rsid w:val="00523985"/>
    <w:rsid w:val="00525EFE"/>
    <w:rsid w:val="005273C2"/>
    <w:rsid w:val="0053479A"/>
    <w:rsid w:val="00541E1F"/>
    <w:rsid w:val="00544261"/>
    <w:rsid w:val="005465B1"/>
    <w:rsid w:val="00550BE0"/>
    <w:rsid w:val="0055643F"/>
    <w:rsid w:val="00556A5E"/>
    <w:rsid w:val="005B7BE9"/>
    <w:rsid w:val="005C29E0"/>
    <w:rsid w:val="005D4E0D"/>
    <w:rsid w:val="005E46BF"/>
    <w:rsid w:val="005F5854"/>
    <w:rsid w:val="006005D9"/>
    <w:rsid w:val="00616614"/>
    <w:rsid w:val="00617088"/>
    <w:rsid w:val="006258C4"/>
    <w:rsid w:val="00634A36"/>
    <w:rsid w:val="006700E7"/>
    <w:rsid w:val="00676CDB"/>
    <w:rsid w:val="00691FB9"/>
    <w:rsid w:val="006965A8"/>
    <w:rsid w:val="006A102E"/>
    <w:rsid w:val="006A2B8F"/>
    <w:rsid w:val="006A3C0D"/>
    <w:rsid w:val="006A7DF5"/>
    <w:rsid w:val="006B0181"/>
    <w:rsid w:val="006B0B3D"/>
    <w:rsid w:val="006B6466"/>
    <w:rsid w:val="006C4739"/>
    <w:rsid w:val="006C6B0F"/>
    <w:rsid w:val="006E191D"/>
    <w:rsid w:val="007038D9"/>
    <w:rsid w:val="00707F03"/>
    <w:rsid w:val="00730303"/>
    <w:rsid w:val="00736305"/>
    <w:rsid w:val="0074127E"/>
    <w:rsid w:val="00744B32"/>
    <w:rsid w:val="0074508A"/>
    <w:rsid w:val="00747E6F"/>
    <w:rsid w:val="00761261"/>
    <w:rsid w:val="007622C7"/>
    <w:rsid w:val="00765B5D"/>
    <w:rsid w:val="00790701"/>
    <w:rsid w:val="007931F0"/>
    <w:rsid w:val="007A0DF2"/>
    <w:rsid w:val="007B47B0"/>
    <w:rsid w:val="007D3148"/>
    <w:rsid w:val="008172ED"/>
    <w:rsid w:val="008176F9"/>
    <w:rsid w:val="00820F98"/>
    <w:rsid w:val="00821A42"/>
    <w:rsid w:val="008334AE"/>
    <w:rsid w:val="00836E76"/>
    <w:rsid w:val="00874ECE"/>
    <w:rsid w:val="00875DDE"/>
    <w:rsid w:val="008A180B"/>
    <w:rsid w:val="008A6F23"/>
    <w:rsid w:val="008B35A1"/>
    <w:rsid w:val="008D7F6C"/>
    <w:rsid w:val="008E1BAC"/>
    <w:rsid w:val="008E6003"/>
    <w:rsid w:val="009054BC"/>
    <w:rsid w:val="00906286"/>
    <w:rsid w:val="00906EB2"/>
    <w:rsid w:val="0091634A"/>
    <w:rsid w:val="00921D71"/>
    <w:rsid w:val="00923BB9"/>
    <w:rsid w:val="00934D88"/>
    <w:rsid w:val="00941FD1"/>
    <w:rsid w:val="009714D4"/>
    <w:rsid w:val="00971867"/>
    <w:rsid w:val="0098453F"/>
    <w:rsid w:val="009938E1"/>
    <w:rsid w:val="009A46C3"/>
    <w:rsid w:val="009A491E"/>
    <w:rsid w:val="009A54BD"/>
    <w:rsid w:val="009C2271"/>
    <w:rsid w:val="009C65B0"/>
    <w:rsid w:val="009D18DD"/>
    <w:rsid w:val="009E6A87"/>
    <w:rsid w:val="00A0286F"/>
    <w:rsid w:val="00A07AA1"/>
    <w:rsid w:val="00A0B251"/>
    <w:rsid w:val="00A20775"/>
    <w:rsid w:val="00A207F5"/>
    <w:rsid w:val="00A31867"/>
    <w:rsid w:val="00A34781"/>
    <w:rsid w:val="00A46449"/>
    <w:rsid w:val="00A653E4"/>
    <w:rsid w:val="00A949E6"/>
    <w:rsid w:val="00A94AAC"/>
    <w:rsid w:val="00AB026C"/>
    <w:rsid w:val="00AB6047"/>
    <w:rsid w:val="00AD2F38"/>
    <w:rsid w:val="00AF3A4C"/>
    <w:rsid w:val="00B0512D"/>
    <w:rsid w:val="00B30128"/>
    <w:rsid w:val="00B43DEC"/>
    <w:rsid w:val="00B62F36"/>
    <w:rsid w:val="00B73C0A"/>
    <w:rsid w:val="00B7407A"/>
    <w:rsid w:val="00B96769"/>
    <w:rsid w:val="00BA211E"/>
    <w:rsid w:val="00BA5C52"/>
    <w:rsid w:val="00BB11C6"/>
    <w:rsid w:val="00BC1971"/>
    <w:rsid w:val="00BD7EC0"/>
    <w:rsid w:val="00BE2221"/>
    <w:rsid w:val="00BE28F1"/>
    <w:rsid w:val="00C07BBD"/>
    <w:rsid w:val="00C1264E"/>
    <w:rsid w:val="00C16080"/>
    <w:rsid w:val="00C177A8"/>
    <w:rsid w:val="00C34FA0"/>
    <w:rsid w:val="00C5324C"/>
    <w:rsid w:val="00C54FBE"/>
    <w:rsid w:val="00C555E6"/>
    <w:rsid w:val="00C60916"/>
    <w:rsid w:val="00C6596F"/>
    <w:rsid w:val="00C75521"/>
    <w:rsid w:val="00CA48BE"/>
    <w:rsid w:val="00CA5BE4"/>
    <w:rsid w:val="00CA7E60"/>
    <w:rsid w:val="00CB73FC"/>
    <w:rsid w:val="00CC4966"/>
    <w:rsid w:val="00CE1516"/>
    <w:rsid w:val="00CE2039"/>
    <w:rsid w:val="00CE7882"/>
    <w:rsid w:val="00D011B6"/>
    <w:rsid w:val="00D0651E"/>
    <w:rsid w:val="00D26287"/>
    <w:rsid w:val="00D332D4"/>
    <w:rsid w:val="00D375D4"/>
    <w:rsid w:val="00D40375"/>
    <w:rsid w:val="00D42FB5"/>
    <w:rsid w:val="00D44C25"/>
    <w:rsid w:val="00D46807"/>
    <w:rsid w:val="00D62A3B"/>
    <w:rsid w:val="00D87CAA"/>
    <w:rsid w:val="00DE1A95"/>
    <w:rsid w:val="00DE686E"/>
    <w:rsid w:val="00DF2DE2"/>
    <w:rsid w:val="00E03B3C"/>
    <w:rsid w:val="00E2101E"/>
    <w:rsid w:val="00E21A52"/>
    <w:rsid w:val="00E21E4A"/>
    <w:rsid w:val="00E24AC7"/>
    <w:rsid w:val="00E42B2B"/>
    <w:rsid w:val="00E63B83"/>
    <w:rsid w:val="00E822C0"/>
    <w:rsid w:val="00E963C0"/>
    <w:rsid w:val="00EA49A5"/>
    <w:rsid w:val="00EB2C57"/>
    <w:rsid w:val="00EB5ADB"/>
    <w:rsid w:val="00EC6CDB"/>
    <w:rsid w:val="00EF591B"/>
    <w:rsid w:val="00F17704"/>
    <w:rsid w:val="00F3321B"/>
    <w:rsid w:val="00F464DD"/>
    <w:rsid w:val="00F518B8"/>
    <w:rsid w:val="00F56839"/>
    <w:rsid w:val="00F60F16"/>
    <w:rsid w:val="00F743F0"/>
    <w:rsid w:val="00F962C4"/>
    <w:rsid w:val="00F97DAA"/>
    <w:rsid w:val="00FA624D"/>
    <w:rsid w:val="00FA64DF"/>
    <w:rsid w:val="00FD054F"/>
    <w:rsid w:val="07F05D73"/>
    <w:rsid w:val="0D180D63"/>
    <w:rsid w:val="0E8ECCCD"/>
    <w:rsid w:val="0F3F3700"/>
    <w:rsid w:val="10569E91"/>
    <w:rsid w:val="13772EAE"/>
    <w:rsid w:val="147C97DC"/>
    <w:rsid w:val="151A4097"/>
    <w:rsid w:val="17C5BE73"/>
    <w:rsid w:val="1CFE2DC6"/>
    <w:rsid w:val="23941A13"/>
    <w:rsid w:val="23AA4BEF"/>
    <w:rsid w:val="27DBC16F"/>
    <w:rsid w:val="2A5B1704"/>
    <w:rsid w:val="319F507C"/>
    <w:rsid w:val="35BF78FB"/>
    <w:rsid w:val="36D11DB5"/>
    <w:rsid w:val="3857BD3E"/>
    <w:rsid w:val="3D97E3C0"/>
    <w:rsid w:val="3E1EBC80"/>
    <w:rsid w:val="42F3AAFA"/>
    <w:rsid w:val="44BDC012"/>
    <w:rsid w:val="46804FDE"/>
    <w:rsid w:val="481A06B8"/>
    <w:rsid w:val="5849E95C"/>
    <w:rsid w:val="5C5F4CDD"/>
    <w:rsid w:val="5EEDE317"/>
    <w:rsid w:val="62464F32"/>
    <w:rsid w:val="62B1A75E"/>
    <w:rsid w:val="64256A83"/>
    <w:rsid w:val="6754040E"/>
    <w:rsid w:val="6924A788"/>
    <w:rsid w:val="699CB18F"/>
    <w:rsid w:val="6CB059F5"/>
    <w:rsid w:val="7166AFBA"/>
    <w:rsid w:val="71D76234"/>
    <w:rsid w:val="790AC7EB"/>
    <w:rsid w:val="7FB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87557"/>
  <w15:chartTrackingRefBased/>
  <w15:docId w15:val="{7980E246-7834-41AD-904F-E4B449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nePatiTen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pene.pati.ten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75</cp:revision>
  <cp:lastPrinted>2014-10-28T05:53:00Z</cp:lastPrinted>
  <dcterms:created xsi:type="dcterms:W3CDTF">2022-08-10T10:39:00Z</dcterms:created>
  <dcterms:modified xsi:type="dcterms:W3CDTF">2022-08-31T13:13:00Z</dcterms:modified>
</cp:coreProperties>
</file>