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E422" w14:textId="240AE9D3" w:rsidR="009201F4" w:rsidRDefault="00BA1388">
      <w:pPr>
        <w:pStyle w:val="BodyA"/>
        <w:ind w:right="26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Sir </w:t>
      </w:r>
      <w:r w:rsidR="00FD7AA3">
        <w:rPr>
          <w:rFonts w:ascii="Arial" w:hAnsi="Arial"/>
          <w:sz w:val="40"/>
          <w:szCs w:val="40"/>
        </w:rPr>
        <w:t>Stephen Hough</w:t>
      </w:r>
    </w:p>
    <w:p w14:paraId="02B4A35A" w14:textId="77777777" w:rsidR="009201F4" w:rsidRDefault="00FD7AA3">
      <w:pPr>
        <w:pStyle w:val="BodyA"/>
        <w:ind w:right="26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34"/>
          <w:szCs w:val="34"/>
        </w:rPr>
        <w:t>P</w:t>
      </w:r>
      <w:bookmarkStart w:id="1" w:name="OLE_LINK2"/>
      <w:bookmarkEnd w:id="0"/>
      <w:proofErr w:type="spellStart"/>
      <w:r>
        <w:rPr>
          <w:rFonts w:ascii="Arial" w:hAnsi="Arial"/>
          <w:sz w:val="34"/>
          <w:szCs w:val="34"/>
          <w:lang w:val="it-IT"/>
        </w:rPr>
        <w:t>iano</w:t>
      </w:r>
      <w:bookmarkEnd w:id="1"/>
      <w:proofErr w:type="spellEnd"/>
    </w:p>
    <w:p w14:paraId="66EB739B" w14:textId="77777777" w:rsidR="009201F4" w:rsidRDefault="009201F4">
      <w:pPr>
        <w:pStyle w:val="BodyA"/>
        <w:ind w:right="26"/>
        <w:rPr>
          <w:rFonts w:ascii="Arial" w:eastAsia="Arial" w:hAnsi="Arial" w:cs="Arial"/>
          <w:sz w:val="34"/>
          <w:szCs w:val="34"/>
        </w:rPr>
      </w:pPr>
    </w:p>
    <w:p w14:paraId="1563A80C" w14:textId="77777777" w:rsidR="00BA1388" w:rsidRDefault="00BA1388">
      <w:pPr>
        <w:pStyle w:val="BodyA"/>
        <w:rPr>
          <w:rFonts w:ascii="Arial" w:hAnsi="Arial"/>
          <w:sz w:val="20"/>
          <w:szCs w:val="20"/>
        </w:rPr>
      </w:pPr>
      <w:r w:rsidRPr="00BA1388">
        <w:rPr>
          <w:rFonts w:ascii="Arial" w:hAnsi="Arial"/>
          <w:sz w:val="20"/>
          <w:szCs w:val="20"/>
        </w:rPr>
        <w:t xml:space="preserve">Named by The Economist as one of Twenty Living Polymaths, Sir Stephen Hough combines a distinguished career as a pianist with those of composer and writer. He was the first classical performer to be awarded a MacArthur Fellowship, was made a Commander of the Order of the British Empire (CBE) in the New Year </w:t>
      </w:r>
      <w:proofErr w:type="spellStart"/>
      <w:r w:rsidRPr="00BA1388">
        <w:rPr>
          <w:rFonts w:ascii="Arial" w:hAnsi="Arial"/>
          <w:sz w:val="20"/>
          <w:szCs w:val="20"/>
        </w:rPr>
        <w:t>Honours</w:t>
      </w:r>
      <w:proofErr w:type="spellEnd"/>
      <w:r w:rsidRPr="00BA1388">
        <w:rPr>
          <w:rFonts w:ascii="Arial" w:hAnsi="Arial"/>
          <w:sz w:val="20"/>
          <w:szCs w:val="20"/>
        </w:rPr>
        <w:t xml:space="preserve"> </w:t>
      </w:r>
      <w:proofErr w:type="gramStart"/>
      <w:r w:rsidRPr="00BA1388">
        <w:rPr>
          <w:rFonts w:ascii="Arial" w:hAnsi="Arial"/>
          <w:sz w:val="20"/>
          <w:szCs w:val="20"/>
        </w:rPr>
        <w:t>2014, and</w:t>
      </w:r>
      <w:proofErr w:type="gramEnd"/>
      <w:r w:rsidRPr="00BA1388">
        <w:rPr>
          <w:rFonts w:ascii="Arial" w:hAnsi="Arial"/>
          <w:sz w:val="20"/>
          <w:szCs w:val="20"/>
        </w:rPr>
        <w:t xml:space="preserve"> was awarded a Knighthood for Services to Music in the Queen’s Birthday </w:t>
      </w:r>
      <w:proofErr w:type="spellStart"/>
      <w:r w:rsidRPr="00BA1388">
        <w:rPr>
          <w:rFonts w:ascii="Arial" w:hAnsi="Arial"/>
          <w:sz w:val="20"/>
          <w:szCs w:val="20"/>
        </w:rPr>
        <w:t>Honours</w:t>
      </w:r>
      <w:proofErr w:type="spellEnd"/>
      <w:r w:rsidRPr="00BA1388">
        <w:rPr>
          <w:rFonts w:ascii="Arial" w:hAnsi="Arial"/>
          <w:sz w:val="20"/>
          <w:szCs w:val="20"/>
        </w:rPr>
        <w:t xml:space="preserve"> 2022.</w:t>
      </w:r>
    </w:p>
    <w:p w14:paraId="4750CB46" w14:textId="0D0F0C9D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bookmarkStart w:id="2" w:name="_Hlk17282510"/>
    </w:p>
    <w:p w14:paraId="01931992" w14:textId="09C9FA3E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 the 2021/22 season he </w:t>
      </w:r>
      <w:r w:rsidRPr="00525017">
        <w:rPr>
          <w:rFonts w:ascii="Arial" w:hAnsi="Arial"/>
          <w:color w:val="auto"/>
          <w:sz w:val="20"/>
          <w:szCs w:val="20"/>
        </w:rPr>
        <w:t xml:space="preserve">will perform with the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Concertgebouworkest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Orchestre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National de France, London Philharmonic, </w:t>
      </w:r>
      <w:r w:rsidRPr="00525017">
        <w:rPr>
          <w:rFonts w:ascii="Arial" w:hAnsi="Arial"/>
          <w:color w:val="auto"/>
          <w:sz w:val="20"/>
          <w:szCs w:val="20"/>
          <w:u w:color="FF0000"/>
        </w:rPr>
        <w:t>BBC Symphony</w:t>
      </w:r>
      <w:r w:rsidRPr="00525017">
        <w:rPr>
          <w:rFonts w:ascii="Arial" w:hAnsi="Arial"/>
          <w:color w:val="auto"/>
          <w:sz w:val="20"/>
          <w:szCs w:val="20"/>
        </w:rPr>
        <w:t>, Royal Liverpool Philharmonic, Dallas and Atlanta Symphony</w:t>
      </w:r>
      <w:r w:rsidR="00C50517">
        <w:rPr>
          <w:rFonts w:ascii="Arial" w:hAnsi="Arial"/>
          <w:color w:val="auto"/>
          <w:sz w:val="20"/>
          <w:szCs w:val="20"/>
        </w:rPr>
        <w:t xml:space="preserve"> orchestras</w:t>
      </w:r>
      <w:r w:rsidRPr="00525017">
        <w:rPr>
          <w:rFonts w:ascii="Arial" w:hAnsi="Arial"/>
          <w:color w:val="auto"/>
          <w:sz w:val="20"/>
          <w:szCs w:val="20"/>
        </w:rPr>
        <w:t xml:space="preserve">,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Dortmunder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Philharmoniker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and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Tonkünstler-Orchester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 </w:t>
      </w:r>
      <w:proofErr w:type="spellStart"/>
      <w:r w:rsidRPr="00525017">
        <w:rPr>
          <w:rFonts w:ascii="Arial" w:hAnsi="Arial"/>
          <w:color w:val="auto"/>
          <w:sz w:val="20"/>
          <w:szCs w:val="20"/>
        </w:rPr>
        <w:t>Niederösterreich</w:t>
      </w:r>
      <w:proofErr w:type="spellEnd"/>
      <w:r w:rsidRPr="00525017">
        <w:rPr>
          <w:rFonts w:ascii="Arial" w:hAnsi="Arial"/>
          <w:color w:val="auto"/>
          <w:sz w:val="20"/>
          <w:szCs w:val="20"/>
        </w:rPr>
        <w:t xml:space="preserve">. Hough is the BBC Philharmonic Orchestra’s </w:t>
      </w:r>
      <w:r w:rsidRPr="00525017">
        <w:rPr>
          <w:rFonts w:ascii="Arial" w:hAnsi="Arial"/>
          <w:color w:val="auto"/>
          <w:sz w:val="20"/>
          <w:szCs w:val="20"/>
          <w:u w:color="FF0000"/>
        </w:rPr>
        <w:t>2021/22 Artist in Residence</w:t>
      </w:r>
      <w:r w:rsidRPr="00525017">
        <w:rPr>
          <w:rFonts w:ascii="Arial" w:hAnsi="Arial"/>
          <w:color w:val="auto"/>
          <w:sz w:val="20"/>
          <w:szCs w:val="20"/>
        </w:rPr>
        <w:t xml:space="preserve">, while </w:t>
      </w:r>
      <w:r>
        <w:rPr>
          <w:rFonts w:ascii="Arial" w:hAnsi="Arial"/>
          <w:sz w:val="20"/>
          <w:szCs w:val="20"/>
        </w:rPr>
        <w:t>in 2022 he returns to the Far East to p</w:t>
      </w:r>
      <w:r w:rsidRPr="00C50517">
        <w:rPr>
          <w:rFonts w:ascii="Arial" w:hAnsi="Arial"/>
          <w:color w:val="auto"/>
          <w:sz w:val="20"/>
          <w:szCs w:val="20"/>
        </w:rPr>
        <w:t xml:space="preserve">erform with the </w:t>
      </w:r>
      <w:r w:rsidRPr="00C50517">
        <w:rPr>
          <w:rFonts w:ascii="Arial" w:hAnsi="Arial"/>
          <w:color w:val="auto"/>
          <w:sz w:val="20"/>
          <w:szCs w:val="20"/>
          <w:u w:color="FF0000"/>
        </w:rPr>
        <w:t>Singapore</w:t>
      </w:r>
      <w:r w:rsidR="00F95B90">
        <w:rPr>
          <w:rFonts w:ascii="Arial" w:hAnsi="Arial"/>
          <w:color w:val="auto"/>
          <w:sz w:val="20"/>
          <w:szCs w:val="20"/>
          <w:u w:color="FF0000"/>
        </w:rPr>
        <w:t xml:space="preserve"> </w:t>
      </w:r>
      <w:r w:rsidR="003818E6">
        <w:rPr>
          <w:rFonts w:ascii="Arial" w:hAnsi="Arial"/>
          <w:color w:val="auto"/>
          <w:sz w:val="20"/>
          <w:szCs w:val="20"/>
          <w:u w:color="FF0000"/>
        </w:rPr>
        <w:t>Symphony Orchestra</w:t>
      </w:r>
      <w:r w:rsidR="00F95B90">
        <w:rPr>
          <w:rFonts w:ascii="Arial" w:hAnsi="Arial"/>
          <w:color w:val="auto"/>
          <w:sz w:val="20"/>
          <w:szCs w:val="20"/>
          <w:u w:color="FF0000"/>
        </w:rPr>
        <w:t>, among others</w:t>
      </w:r>
      <w:r w:rsidRPr="00C50517">
        <w:rPr>
          <w:rFonts w:ascii="Arial" w:hAnsi="Arial"/>
          <w:color w:val="auto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Recent concerto highlights include the New York Philharmonic, Minnesota and Toronto Symphony, Wiener </w:t>
      </w:r>
      <w:proofErr w:type="spellStart"/>
      <w:r>
        <w:rPr>
          <w:rFonts w:ascii="Arial" w:hAnsi="Arial"/>
          <w:sz w:val="20"/>
          <w:szCs w:val="20"/>
        </w:rPr>
        <w:t>Symphoniker</w:t>
      </w:r>
      <w:proofErr w:type="spellEnd"/>
      <w:r>
        <w:rPr>
          <w:rFonts w:ascii="Arial" w:hAnsi="Arial"/>
          <w:sz w:val="20"/>
          <w:szCs w:val="20"/>
        </w:rPr>
        <w:t xml:space="preserve">, Finnish Radio Symphony, City of Birmingham Symphony, </w:t>
      </w:r>
      <w:proofErr w:type="spellStart"/>
      <w:r>
        <w:rPr>
          <w:rFonts w:ascii="Arial" w:hAnsi="Arial"/>
          <w:sz w:val="20"/>
          <w:szCs w:val="20"/>
        </w:rPr>
        <w:t>Philharmonia</w:t>
      </w:r>
      <w:proofErr w:type="spellEnd"/>
      <w:r>
        <w:rPr>
          <w:rFonts w:ascii="Arial" w:hAnsi="Arial"/>
          <w:sz w:val="20"/>
          <w:szCs w:val="20"/>
        </w:rPr>
        <w:t xml:space="preserve"> and Royal Philharmonic</w:t>
      </w:r>
      <w:bookmarkEnd w:id="2"/>
      <w:r w:rsidR="00C50517">
        <w:rPr>
          <w:rFonts w:ascii="Arial" w:hAnsi="Arial"/>
          <w:sz w:val="20"/>
          <w:szCs w:val="20"/>
        </w:rPr>
        <w:t xml:space="preserve"> orchestras.</w:t>
      </w:r>
    </w:p>
    <w:p w14:paraId="0348A10D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14572D3E" w14:textId="42877A3A" w:rsidR="009201F4" w:rsidRDefault="00FD7AA3">
      <w:pPr>
        <w:pStyle w:val="BodyB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Hough is a regular guest at festivals such as Salzburg, Mostly Mozart, Edinburgh, La Roque-</w:t>
      </w:r>
      <w:proofErr w:type="spellStart"/>
      <w:r>
        <w:rPr>
          <w:rFonts w:ascii="Arial" w:hAnsi="Arial"/>
          <w:sz w:val="20"/>
          <w:szCs w:val="20"/>
        </w:rPr>
        <w:t>d'Anthéron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Aldeburgh</w:t>
      </w:r>
      <w:proofErr w:type="spellEnd"/>
      <w:r>
        <w:rPr>
          <w:rFonts w:ascii="Arial" w:hAnsi="Arial"/>
          <w:sz w:val="20"/>
          <w:szCs w:val="20"/>
        </w:rPr>
        <w:t>, and the BBC Proms, where he made his 29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appearance in 2020 with the BBC Scottish Symphony Orchestra. In June 2020 he returned to </w:t>
      </w:r>
      <w:proofErr w:type="spellStart"/>
      <w:r>
        <w:rPr>
          <w:rFonts w:ascii="Arial" w:hAnsi="Arial"/>
          <w:sz w:val="20"/>
          <w:szCs w:val="20"/>
        </w:rPr>
        <w:t>Wigmore</w:t>
      </w:r>
      <w:proofErr w:type="spellEnd"/>
      <w:r>
        <w:rPr>
          <w:rFonts w:ascii="Arial" w:hAnsi="Arial"/>
          <w:sz w:val="20"/>
          <w:szCs w:val="20"/>
        </w:rPr>
        <w:t xml:space="preserve"> Hall to give the UK’s first live classical music concert in a major venue since the nationwide lockdown earlier that year. Recital highlights in 2021/22 include a return to London’</w:t>
      </w:r>
      <w:r>
        <w:rPr>
          <w:rFonts w:ascii="Arial" w:hAnsi="Arial"/>
          <w:sz w:val="20"/>
          <w:szCs w:val="20"/>
          <w:lang w:val="it-IT"/>
        </w:rPr>
        <w:t xml:space="preserve">s </w:t>
      </w:r>
      <w:proofErr w:type="spellStart"/>
      <w:r>
        <w:rPr>
          <w:rFonts w:ascii="Arial" w:hAnsi="Arial"/>
          <w:sz w:val="20"/>
          <w:szCs w:val="20"/>
          <w:lang w:val="it-IT"/>
        </w:rPr>
        <w:t>Royal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Festival Hall </w:t>
      </w:r>
      <w:r>
        <w:rPr>
          <w:rFonts w:ascii="Arial" w:hAnsi="Arial"/>
          <w:sz w:val="20"/>
          <w:szCs w:val="20"/>
        </w:rPr>
        <w:t xml:space="preserve">as well as </w:t>
      </w:r>
      <w:r>
        <w:rPr>
          <w:rFonts w:ascii="Arial" w:hAnsi="Arial"/>
          <w:sz w:val="20"/>
          <w:szCs w:val="20"/>
          <w:lang w:val="nl-NL"/>
        </w:rPr>
        <w:t xml:space="preserve">Caramoor, </w:t>
      </w:r>
      <w:r>
        <w:rPr>
          <w:rFonts w:ascii="Arial" w:hAnsi="Arial"/>
          <w:sz w:val="20"/>
          <w:szCs w:val="20"/>
        </w:rPr>
        <w:t>Toronto, Tallinn</w:t>
      </w:r>
      <w:r w:rsidR="00F5167D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Gstaa</w:t>
      </w:r>
      <w:r w:rsidR="00C50517">
        <w:rPr>
          <w:rFonts w:ascii="Arial" w:hAnsi="Arial"/>
          <w:sz w:val="20"/>
          <w:szCs w:val="20"/>
        </w:rPr>
        <w:t>d</w:t>
      </w:r>
      <w:r w:rsidR="00F5167D">
        <w:rPr>
          <w:rFonts w:ascii="Arial" w:hAnsi="Arial"/>
          <w:sz w:val="20"/>
          <w:szCs w:val="20"/>
        </w:rPr>
        <w:t xml:space="preserve"> and </w:t>
      </w:r>
      <w:r w:rsidR="00004E04">
        <w:rPr>
          <w:rFonts w:ascii="Arial" w:hAnsi="Arial"/>
          <w:sz w:val="20"/>
          <w:szCs w:val="20"/>
        </w:rPr>
        <w:t xml:space="preserve">Manchester’s </w:t>
      </w:r>
      <w:r w:rsidR="00F5167D">
        <w:rPr>
          <w:rFonts w:ascii="Arial" w:hAnsi="Arial"/>
          <w:sz w:val="20"/>
          <w:szCs w:val="20"/>
        </w:rPr>
        <w:t>Bridgewater Hall</w:t>
      </w:r>
      <w:r>
        <w:rPr>
          <w:rFonts w:ascii="Arial" w:hAnsi="Arial"/>
          <w:sz w:val="20"/>
          <w:szCs w:val="20"/>
        </w:rPr>
        <w:t>.</w:t>
      </w:r>
    </w:p>
    <w:p w14:paraId="6F6F675E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1FDD696A" w14:textId="6D89235F" w:rsidR="009201F4" w:rsidRDefault="00FD7AA3">
      <w:pPr>
        <w:pStyle w:val="BodyA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Hough’s extensive discography of around 70 CDs has garnered international awards including the Diapason d’</w:t>
      </w:r>
      <w:r>
        <w:rPr>
          <w:rFonts w:ascii="Arial" w:hAnsi="Arial"/>
          <w:sz w:val="20"/>
          <w:szCs w:val="20"/>
          <w:lang w:val="fr-FR"/>
        </w:rPr>
        <w:t>Or de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da-DK"/>
        </w:rPr>
        <w:t>Ann</w:t>
      </w:r>
      <w:proofErr w:type="spellStart"/>
      <w:r>
        <w:rPr>
          <w:rFonts w:ascii="Arial" w:hAnsi="Arial"/>
          <w:sz w:val="20"/>
          <w:szCs w:val="20"/>
        </w:rPr>
        <w:t>ée</w:t>
      </w:r>
      <w:proofErr w:type="spellEnd"/>
      <w:r>
        <w:rPr>
          <w:rFonts w:ascii="Arial" w:hAnsi="Arial"/>
          <w:sz w:val="20"/>
          <w:szCs w:val="20"/>
        </w:rPr>
        <w:t xml:space="preserve">, several Grammy nominations, and eight Gramophone Awards including Record of the Year and the Gold Disc. Recent releases include Beethoven’s complete piano concertos (with the Finnish Radio Symphony Orchestra under </w:t>
      </w:r>
      <w:proofErr w:type="spellStart"/>
      <w:r>
        <w:rPr>
          <w:rFonts w:ascii="Arial" w:hAnsi="Arial"/>
          <w:sz w:val="20"/>
          <w:szCs w:val="20"/>
        </w:rPr>
        <w:t>Hannu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Lintu</w:t>
      </w:r>
      <w:proofErr w:type="spellEnd"/>
      <w:r>
        <w:rPr>
          <w:rFonts w:ascii="Arial" w:hAnsi="Arial"/>
          <w:sz w:val="20"/>
          <w:szCs w:val="20"/>
        </w:rPr>
        <w:t>), ’</w:t>
      </w:r>
      <w:r>
        <w:rPr>
          <w:rFonts w:ascii="Arial" w:hAnsi="Arial"/>
          <w:sz w:val="20"/>
          <w:szCs w:val="20"/>
          <w:lang w:val="it-IT"/>
        </w:rPr>
        <w:t xml:space="preserve">The </w:t>
      </w:r>
      <w:proofErr w:type="spellStart"/>
      <w:r>
        <w:rPr>
          <w:rFonts w:ascii="Arial" w:hAnsi="Arial"/>
          <w:sz w:val="20"/>
          <w:szCs w:val="20"/>
          <w:lang w:val="it-IT"/>
        </w:rPr>
        <w:t>Final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Piano </w:t>
      </w:r>
      <w:proofErr w:type="spellStart"/>
      <w:r>
        <w:rPr>
          <w:rFonts w:ascii="Arial" w:hAnsi="Arial"/>
          <w:sz w:val="20"/>
          <w:szCs w:val="20"/>
          <w:lang w:val="it-IT"/>
        </w:rPr>
        <w:t>Pieces</w:t>
      </w:r>
      <w:proofErr w:type="spellEnd"/>
      <w:r>
        <w:rPr>
          <w:rFonts w:ascii="Arial" w:hAnsi="Arial"/>
          <w:sz w:val="20"/>
          <w:szCs w:val="20"/>
        </w:rPr>
        <w:t xml:space="preserve">’ of Brahms, </w:t>
      </w:r>
      <w:r w:rsidR="00FF6578">
        <w:rPr>
          <w:rFonts w:ascii="Arial" w:hAnsi="Arial"/>
          <w:sz w:val="20"/>
          <w:szCs w:val="20"/>
        </w:rPr>
        <w:t>a Schumann recital</w:t>
      </w:r>
      <w:r w:rsidR="0057572F">
        <w:rPr>
          <w:rFonts w:ascii="Arial" w:hAnsi="Arial"/>
          <w:sz w:val="20"/>
          <w:szCs w:val="20"/>
        </w:rPr>
        <w:t>,</w:t>
      </w:r>
      <w:r w:rsidR="00FF6578">
        <w:rPr>
          <w:rFonts w:ascii="Arial" w:hAnsi="Arial"/>
          <w:sz w:val="20"/>
          <w:szCs w:val="20"/>
        </w:rPr>
        <w:t xml:space="preserve"> </w:t>
      </w:r>
      <w:r w:rsidR="00DA1B79">
        <w:rPr>
          <w:rFonts w:ascii="Arial" w:hAnsi="Arial"/>
          <w:sz w:val="20"/>
          <w:szCs w:val="20"/>
        </w:rPr>
        <w:t xml:space="preserve">Chopin’s Complete Nocturnes, Brahms Clarinet Sonatas with Michael Collins, </w:t>
      </w:r>
      <w:r w:rsidR="00FF6578">
        <w:rPr>
          <w:rFonts w:ascii="Arial" w:hAnsi="Arial"/>
          <w:sz w:val="20"/>
          <w:szCs w:val="20"/>
        </w:rPr>
        <w:t xml:space="preserve">and </w:t>
      </w:r>
      <w:r>
        <w:rPr>
          <w:rFonts w:ascii="Arial" w:hAnsi="Arial"/>
          <w:sz w:val="20"/>
          <w:szCs w:val="20"/>
        </w:rPr>
        <w:t xml:space="preserve">Elgar’s Violin Sonata with Renaud </w:t>
      </w:r>
      <w:proofErr w:type="spellStart"/>
      <w:r>
        <w:rPr>
          <w:rFonts w:ascii="Arial" w:hAnsi="Arial"/>
          <w:sz w:val="20"/>
          <w:szCs w:val="20"/>
        </w:rPr>
        <w:t>Capu</w:t>
      </w:r>
      <w:r>
        <w:rPr>
          <w:rFonts w:ascii="Arial" w:hAnsi="Arial"/>
          <w:color w:val="202124"/>
          <w:sz w:val="20"/>
          <w:szCs w:val="20"/>
          <w:u w:color="202124"/>
          <w:shd w:val="clear" w:color="auto" w:fill="FFFFFF"/>
        </w:rPr>
        <w:t>ç</w:t>
      </w:r>
      <w:r>
        <w:rPr>
          <w:rFonts w:ascii="Arial" w:hAnsi="Arial"/>
          <w:sz w:val="20"/>
          <w:szCs w:val="20"/>
        </w:rPr>
        <w:t>on</w:t>
      </w:r>
      <w:proofErr w:type="spellEnd"/>
      <w:r>
        <w:rPr>
          <w:rFonts w:ascii="Arial" w:hAnsi="Arial"/>
          <w:sz w:val="20"/>
          <w:szCs w:val="20"/>
        </w:rPr>
        <w:t xml:space="preserve"> (for Warner Classics)</w:t>
      </w:r>
      <w:r w:rsidR="00FF657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His award-winning iPad app The Liszt Sonata was released by Touch Press in 2013.</w:t>
      </w:r>
    </w:p>
    <w:p w14:paraId="0C21C4BA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684D669" w14:textId="0B5DA3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 composer Hough’s String Quartet No.1 </w:t>
      </w:r>
      <w:r>
        <w:rPr>
          <w:rFonts w:ascii="Arial" w:hAnsi="Arial"/>
          <w:i/>
          <w:iCs/>
          <w:sz w:val="20"/>
          <w:szCs w:val="20"/>
        </w:rPr>
        <w:t xml:space="preserve">Les Six Rencontres, </w:t>
      </w:r>
      <w:r>
        <w:rPr>
          <w:rFonts w:ascii="Arial" w:hAnsi="Arial"/>
          <w:sz w:val="20"/>
          <w:szCs w:val="20"/>
        </w:rPr>
        <w:t xml:space="preserve">commissioned for the </w:t>
      </w:r>
      <w:proofErr w:type="spellStart"/>
      <w:r>
        <w:rPr>
          <w:rFonts w:ascii="Arial" w:hAnsi="Arial"/>
          <w:sz w:val="20"/>
          <w:szCs w:val="20"/>
        </w:rPr>
        <w:t>Takács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Quartet,</w:t>
      </w:r>
      <w:proofErr w:type="gramEnd"/>
      <w:r>
        <w:rPr>
          <w:rFonts w:ascii="Arial" w:hAnsi="Arial"/>
          <w:sz w:val="20"/>
          <w:szCs w:val="20"/>
        </w:rPr>
        <w:t xml:space="preserve"> will receive its world premiere by them in Costa Mesa, California in December 2021 followed by a recording for Hyperion. He has written the commissioned work for the 2022 Van Cliburn International Piano Competition, to be performed by all 30 competitors in May/June 2022 He has been commissioned by </w:t>
      </w:r>
      <w:proofErr w:type="spellStart"/>
      <w:r>
        <w:rPr>
          <w:rFonts w:ascii="Arial" w:hAnsi="Arial"/>
          <w:sz w:val="20"/>
          <w:szCs w:val="20"/>
        </w:rPr>
        <w:t>Musé</w:t>
      </w:r>
      <w:proofErr w:type="spellEnd"/>
      <w:r>
        <w:rPr>
          <w:rFonts w:ascii="Arial" w:hAnsi="Arial"/>
          <w:sz w:val="20"/>
          <w:szCs w:val="20"/>
          <w:lang w:val="fr-FR"/>
        </w:rPr>
        <w:t>e du Louvre, London</w:t>
      </w:r>
      <w:r>
        <w:rPr>
          <w:rFonts w:ascii="Arial" w:hAnsi="Arial"/>
          <w:sz w:val="20"/>
          <w:szCs w:val="20"/>
        </w:rPr>
        <w:t xml:space="preserve">’s National Gallery, Westminster Abbey, Westminster Cathedral, the Genesis Foundation, Gilmore International Keyboard Festival, the Walter W. </w:t>
      </w:r>
      <w:proofErr w:type="spellStart"/>
      <w:r>
        <w:rPr>
          <w:rFonts w:ascii="Arial" w:hAnsi="Arial"/>
          <w:sz w:val="20"/>
          <w:szCs w:val="20"/>
        </w:rPr>
        <w:t>Naumburg</w:t>
      </w:r>
      <w:proofErr w:type="spellEnd"/>
      <w:r>
        <w:rPr>
          <w:rFonts w:ascii="Arial" w:hAnsi="Arial"/>
          <w:sz w:val="20"/>
          <w:szCs w:val="20"/>
        </w:rPr>
        <w:t xml:space="preserve"> Foundation, the Cliburn Foundation, </w:t>
      </w:r>
      <w:proofErr w:type="spellStart"/>
      <w:r>
        <w:rPr>
          <w:rFonts w:ascii="Arial" w:hAnsi="Arial"/>
          <w:sz w:val="20"/>
          <w:szCs w:val="20"/>
          <w:lang w:val="it-IT"/>
        </w:rPr>
        <w:t>Orquesta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/>
          <w:sz w:val="20"/>
          <w:szCs w:val="20"/>
          <w:lang w:val="it-IT"/>
        </w:rPr>
        <w:t>Sinf</w:t>
      </w:r>
      <w:r>
        <w:rPr>
          <w:rFonts w:ascii="Arial" w:hAnsi="Arial"/>
          <w:sz w:val="20"/>
          <w:szCs w:val="20"/>
        </w:rPr>
        <w:t>ónica</w:t>
      </w:r>
      <w:proofErr w:type="spellEnd"/>
      <w:r>
        <w:rPr>
          <w:rFonts w:ascii="Arial" w:hAnsi="Arial"/>
          <w:sz w:val="20"/>
          <w:szCs w:val="20"/>
        </w:rPr>
        <w:t xml:space="preserve"> de Euskadi and the Berlin Philharmonic Wind Quintet. His music is published by Josef Weinberger Ltd.</w:t>
      </w:r>
    </w:p>
    <w:p w14:paraId="31222E85" w14:textId="77777777" w:rsidR="009201F4" w:rsidRDefault="009201F4">
      <w:pPr>
        <w:pStyle w:val="BodyA"/>
        <w:rPr>
          <w:rFonts w:ascii="Arial" w:eastAsia="Arial" w:hAnsi="Arial" w:cs="Arial"/>
          <w:sz w:val="20"/>
          <w:szCs w:val="20"/>
        </w:rPr>
      </w:pPr>
    </w:p>
    <w:p w14:paraId="075F7CE3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As an author, his collection of essays </w:t>
      </w:r>
      <w:r>
        <w:rPr>
          <w:rFonts w:ascii="Arial" w:hAnsi="Arial"/>
          <w:i/>
          <w:iCs/>
          <w:sz w:val="20"/>
          <w:szCs w:val="20"/>
        </w:rPr>
        <w:t>Rough Ideas: Reflections on Music and More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published by Faber &amp; Faber in August 2019, won a 2020 Royal Philharmonic Society Award and was named one of </w:t>
      </w:r>
      <w:r>
        <w:rPr>
          <w:rFonts w:ascii="Arial" w:hAnsi="Arial"/>
          <w:i/>
          <w:iCs/>
          <w:sz w:val="20"/>
          <w:szCs w:val="20"/>
        </w:rPr>
        <w:t>Financial Times</w:t>
      </w:r>
      <w:r>
        <w:rPr>
          <w:rFonts w:ascii="Arial" w:hAnsi="Arial"/>
          <w:sz w:val="20"/>
          <w:szCs w:val="20"/>
        </w:rPr>
        <w:t xml:space="preserve">’ Book of the Year 2019. Hough’s first novel, </w:t>
      </w:r>
      <w:r>
        <w:rPr>
          <w:rFonts w:ascii="Arial" w:hAnsi="Arial"/>
          <w:i/>
          <w:iCs/>
          <w:sz w:val="20"/>
          <w:szCs w:val="20"/>
        </w:rPr>
        <w:t>The Final Retreat</w:t>
      </w:r>
      <w:r>
        <w:rPr>
          <w:rFonts w:ascii="Arial" w:hAnsi="Arial"/>
          <w:sz w:val="20"/>
          <w:szCs w:val="20"/>
        </w:rPr>
        <w:t xml:space="preserve">, was published by Sylph Editions in March 2018. He has been published by </w:t>
      </w:r>
      <w:r>
        <w:rPr>
          <w:rFonts w:ascii="Arial" w:hAnsi="Arial"/>
          <w:i/>
          <w:iCs/>
          <w:sz w:val="20"/>
          <w:szCs w:val="20"/>
        </w:rPr>
        <w:t>The New York Times,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i/>
          <w:iCs/>
          <w:sz w:val="20"/>
          <w:szCs w:val="20"/>
        </w:rPr>
        <w:t>The Telegraph</w:t>
      </w:r>
      <w:r>
        <w:rPr>
          <w:rFonts w:ascii="Arial" w:hAnsi="Arial"/>
          <w:sz w:val="20"/>
          <w:szCs w:val="20"/>
        </w:rPr>
        <w:t>, </w:t>
      </w:r>
      <w:r>
        <w:rPr>
          <w:rFonts w:ascii="Arial" w:hAnsi="Arial"/>
          <w:i/>
          <w:iCs/>
          <w:sz w:val="20"/>
          <w:szCs w:val="20"/>
        </w:rPr>
        <w:t>The Times</w:t>
      </w:r>
      <w:r>
        <w:rPr>
          <w:rFonts w:ascii="Arial" w:hAnsi="Arial"/>
          <w:sz w:val="20"/>
          <w:szCs w:val="20"/>
        </w:rPr>
        <w:t>, </w:t>
      </w:r>
      <w:r>
        <w:rPr>
          <w:rFonts w:ascii="Arial" w:hAnsi="Arial"/>
          <w:i/>
          <w:iCs/>
          <w:sz w:val="20"/>
          <w:szCs w:val="20"/>
        </w:rPr>
        <w:t>The Guardian</w:t>
      </w:r>
      <w:r>
        <w:rPr>
          <w:rFonts w:ascii="Arial" w:hAnsi="Arial"/>
          <w:sz w:val="20"/>
          <w:szCs w:val="20"/>
        </w:rPr>
        <w:t xml:space="preserve"> and the </w:t>
      </w:r>
      <w:r>
        <w:rPr>
          <w:rFonts w:ascii="Arial" w:hAnsi="Arial"/>
          <w:i/>
          <w:iCs/>
          <w:sz w:val="20"/>
          <w:szCs w:val="20"/>
        </w:rPr>
        <w:t>Evening Standard</w:t>
      </w:r>
      <w:r>
        <w:rPr>
          <w:rFonts w:ascii="Arial" w:hAnsi="Arial"/>
          <w:sz w:val="20"/>
          <w:szCs w:val="20"/>
        </w:rPr>
        <w:t>. Hough is an Honorary Bencher of the Middle Temple, an Honorary Member of the Royal Philharmonic Society, a Visiting Fellow at Lady Margaret Hall, Oxford University, a Visiting Professor at the Royal Academy of Music, the International Chair of Piano Studies at the Royal Northern College of Music (of which he was made a Companion in 2019</w:t>
      </w:r>
      <w:proofErr w:type="gramStart"/>
      <w:r>
        <w:rPr>
          <w:rFonts w:ascii="Arial" w:hAnsi="Arial"/>
          <w:sz w:val="20"/>
          <w:szCs w:val="20"/>
        </w:rPr>
        <w:t>), and</w:t>
      </w:r>
      <w:proofErr w:type="gramEnd"/>
      <w:r>
        <w:rPr>
          <w:rFonts w:ascii="Arial" w:hAnsi="Arial"/>
          <w:sz w:val="20"/>
          <w:szCs w:val="20"/>
        </w:rPr>
        <w:t xml:space="preserve"> is on the faculty of The Juilliard School in New York.</w:t>
      </w:r>
    </w:p>
    <w:p w14:paraId="7546B866" w14:textId="77777777" w:rsidR="009201F4" w:rsidRDefault="00FD7AA3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/>
        </w:rPr>
        <w:drawing>
          <wp:anchor distT="57150" distB="57150" distL="57150" distR="57150" simplePos="0" relativeHeight="251659264" behindDoc="0" locked="0" layoutInCell="1" allowOverlap="1" wp14:anchorId="38809EEF" wp14:editId="395E1815">
            <wp:simplePos x="0" y="0"/>
            <wp:positionH relativeFrom="column">
              <wp:posOffset>-9525</wp:posOffset>
            </wp:positionH>
            <wp:positionV relativeFrom="line">
              <wp:posOffset>116838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14191" y="70"/>
                <wp:lineTo x="16243" y="210"/>
                <wp:lineTo x="17668" y="1122"/>
                <wp:lineTo x="18351" y="1753"/>
                <wp:lineTo x="20574" y="771"/>
                <wp:lineTo x="21030" y="421"/>
                <wp:lineTo x="20460" y="1894"/>
                <wp:lineTo x="19263" y="3366"/>
                <wp:lineTo x="21258" y="2805"/>
                <wp:lineTo x="21600" y="2595"/>
                <wp:lineTo x="20517" y="4278"/>
                <wp:lineTo x="19434" y="5400"/>
                <wp:lineTo x="19263" y="8836"/>
                <wp:lineTo x="18351" y="12483"/>
                <wp:lineTo x="16927" y="15499"/>
                <wp:lineTo x="15274" y="17813"/>
                <wp:lineTo x="12937" y="19847"/>
                <wp:lineTo x="10430" y="21109"/>
                <wp:lineTo x="8378" y="21600"/>
                <wp:lineTo x="4559" y="21460"/>
                <wp:lineTo x="1767" y="20408"/>
                <wp:lineTo x="57" y="19216"/>
                <wp:lineTo x="2679" y="19145"/>
                <wp:lineTo x="5072" y="18164"/>
                <wp:lineTo x="6497" y="16971"/>
                <wp:lineTo x="4787" y="16481"/>
                <wp:lineTo x="3363" y="15218"/>
                <wp:lineTo x="2508" y="13535"/>
                <wp:lineTo x="2451" y="13184"/>
                <wp:lineTo x="4388" y="13114"/>
                <wp:lineTo x="2850" y="12273"/>
                <wp:lineTo x="1653" y="10870"/>
                <wp:lineTo x="969" y="9047"/>
                <wp:lineTo x="912" y="7714"/>
                <wp:lineTo x="2280" y="8275"/>
                <wp:lineTo x="2736" y="8205"/>
                <wp:lineTo x="1653" y="6873"/>
                <wp:lineTo x="969" y="4909"/>
                <wp:lineTo x="1026" y="2384"/>
                <wp:lineTo x="1539" y="1122"/>
                <wp:lineTo x="3591" y="3577"/>
                <wp:lineTo x="5984" y="5330"/>
                <wp:lineTo x="8435" y="6382"/>
                <wp:lineTo x="10658" y="6732"/>
                <wp:lineTo x="10658" y="4068"/>
                <wp:lineTo x="11398" y="2244"/>
                <wp:lineTo x="12424" y="982"/>
                <wp:lineTo x="13735" y="210"/>
                <wp:lineTo x="14191" y="70"/>
              </wp:wrapPolygon>
            </wp:wrapThrough>
            <wp:docPr id="1073741826" name="officeArt object" descr="Description: 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Description: Macintosh HD:Users:annablaseby:Downloads:Twitter_logo_blue.eps-2.pdf" descr="Description: 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1D1A24" w14:textId="77777777" w:rsidR="009201F4" w:rsidRDefault="009943DD">
      <w:pPr>
        <w:pStyle w:val="BodyA"/>
      </w:pPr>
      <w:hyperlink r:id="rId7" w:history="1">
        <w:r w:rsidR="00FD7AA3">
          <w:rPr>
            <w:rStyle w:val="Hyperlink0"/>
          </w:rPr>
          <w:t>@houghhough</w:t>
        </w:r>
      </w:hyperlink>
    </w:p>
    <w:sectPr w:rsidR="009201F4" w:rsidSect="006A70CC">
      <w:headerReference w:type="default" r:id="rId8"/>
      <w:footerReference w:type="default" r:id="rId9"/>
      <w:pgSz w:w="11900" w:h="16840"/>
      <w:pgMar w:top="2268" w:right="1531" w:bottom="1440" w:left="1531" w:header="141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F186" w14:textId="77777777" w:rsidR="009943DD" w:rsidRDefault="009943DD">
      <w:r>
        <w:separator/>
      </w:r>
    </w:p>
  </w:endnote>
  <w:endnote w:type="continuationSeparator" w:id="0">
    <w:p w14:paraId="36F3AA51" w14:textId="77777777" w:rsidR="009943DD" w:rsidRDefault="0099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E3CD8" w14:textId="77777777" w:rsidR="009201F4" w:rsidRDefault="00FD7AA3">
    <w:pPr>
      <w:pStyle w:val="BodyA"/>
      <w:ind w:right="26"/>
    </w:pPr>
    <w:r>
      <w:rPr>
        <w:rFonts w:ascii="Arial" w:hAnsi="Arial"/>
        <w:sz w:val="20"/>
        <w:szCs w:val="20"/>
      </w:rPr>
      <w:t xml:space="preserve">2021/22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20329" w14:textId="77777777" w:rsidR="009943DD" w:rsidRDefault="009943DD">
      <w:r>
        <w:separator/>
      </w:r>
    </w:p>
  </w:footnote>
  <w:footnote w:type="continuationSeparator" w:id="0">
    <w:p w14:paraId="0CE681E4" w14:textId="77777777" w:rsidR="009943DD" w:rsidRDefault="0099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095D" w14:textId="77777777" w:rsidR="009201F4" w:rsidRDefault="00FD7AA3">
    <w:pPr>
      <w:pStyle w:val="Header"/>
      <w:tabs>
        <w:tab w:val="clear" w:pos="8640"/>
        <w:tab w:val="right" w:pos="8466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655A5B8C" wp14:editId="567700FF">
          <wp:simplePos x="0" y="0"/>
          <wp:positionH relativeFrom="page">
            <wp:posOffset>2878137</wp:posOffset>
          </wp:positionH>
          <wp:positionV relativeFrom="page">
            <wp:posOffset>535304</wp:posOffset>
          </wp:positionV>
          <wp:extent cx="1800225" cy="674370"/>
          <wp:effectExtent l="0" t="0" r="0" b="0"/>
          <wp:wrapNone/>
          <wp:docPr id="1073741825" name="officeArt object" descr="MasterLogo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4"/>
    <w:rsid w:val="00004E04"/>
    <w:rsid w:val="001A004E"/>
    <w:rsid w:val="001D10A7"/>
    <w:rsid w:val="003818E6"/>
    <w:rsid w:val="00525017"/>
    <w:rsid w:val="0057572F"/>
    <w:rsid w:val="006A70CC"/>
    <w:rsid w:val="009201F4"/>
    <w:rsid w:val="009943DD"/>
    <w:rsid w:val="00B126B5"/>
    <w:rsid w:val="00BA1388"/>
    <w:rsid w:val="00C50517"/>
    <w:rsid w:val="00D33F9B"/>
    <w:rsid w:val="00DA1B79"/>
    <w:rsid w:val="00F5167D"/>
    <w:rsid w:val="00F95B90"/>
    <w:rsid w:val="00FD7AA3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36AA"/>
  <w15:docId w15:val="{0189C08B-6C1D-4C90-B469-7526DB48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6A7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0C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5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houghhou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Gedge, Holly</cp:lastModifiedBy>
  <cp:revision>2</cp:revision>
  <dcterms:created xsi:type="dcterms:W3CDTF">2022-06-09T09:22:00Z</dcterms:created>
  <dcterms:modified xsi:type="dcterms:W3CDTF">2022-06-09T09:22:00Z</dcterms:modified>
</cp:coreProperties>
</file>