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51EB" w14:textId="77777777" w:rsidR="00631AD3" w:rsidRPr="00631AD3" w:rsidRDefault="00631AD3" w:rsidP="00631AD3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r w:rsidRPr="00631AD3">
        <w:rPr>
          <w:rFonts w:ascii="Arial" w:hAnsi="Arial"/>
          <w:bCs/>
          <w:sz w:val="40"/>
          <w:szCs w:val="40"/>
          <w:lang w:val="en-GB"/>
        </w:rPr>
        <w:t>Nikisha Fogo</w:t>
      </w:r>
    </w:p>
    <w:p w14:paraId="28580DEF" w14:textId="45740659" w:rsidR="006126CB" w:rsidRPr="006126CB" w:rsidRDefault="00B55D10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Ballerina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2CDCE988" w14:textId="77777777" w:rsidR="00631AD3" w:rsidRPr="00631AD3" w:rsidRDefault="00631AD3" w:rsidP="00631AD3">
      <w:pPr>
        <w:jc w:val="both"/>
        <w:rPr>
          <w:rFonts w:ascii="Arial" w:hAnsi="Arial"/>
          <w:sz w:val="19"/>
          <w:szCs w:val="19"/>
          <w:lang w:val="en-GB"/>
        </w:rPr>
      </w:pPr>
      <w:r w:rsidRPr="00631AD3">
        <w:rPr>
          <w:rFonts w:ascii="Arial" w:hAnsi="Arial"/>
          <w:sz w:val="19"/>
          <w:szCs w:val="19"/>
          <w:lang w:val="en-GB"/>
        </w:rPr>
        <w:t xml:space="preserve">Born in Stockholm, Sweden, Nikisha Fogo was educated at the Kungliga Svenska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Balettskolan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and at the Royal Ballet School in London. In 2013 she joined the Wiener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Staatsballett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. In 2015, she was promoted to demi-soloist, in 2016 to soloist, and to principal in 2018 after her premiere in the principal role of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Sylvia</w:t>
      </w:r>
      <w:r w:rsidRPr="00631AD3">
        <w:rPr>
          <w:rFonts w:ascii="Arial" w:hAnsi="Arial"/>
          <w:sz w:val="19"/>
          <w:szCs w:val="19"/>
          <w:lang w:val="en-GB"/>
        </w:rPr>
        <w:t>.</w:t>
      </w:r>
    </w:p>
    <w:p w14:paraId="31F7C75F" w14:textId="77777777" w:rsidR="00631AD3" w:rsidRPr="00631AD3" w:rsidRDefault="00631AD3" w:rsidP="00631AD3">
      <w:pPr>
        <w:jc w:val="both"/>
        <w:rPr>
          <w:rFonts w:ascii="Arial" w:hAnsi="Arial"/>
          <w:sz w:val="19"/>
          <w:szCs w:val="19"/>
          <w:lang w:val="en-GB"/>
        </w:rPr>
      </w:pPr>
    </w:p>
    <w:p w14:paraId="09A84D80" w14:textId="31795B48" w:rsidR="00631AD3" w:rsidRPr="00631AD3" w:rsidRDefault="00631AD3" w:rsidP="00631AD3">
      <w:pPr>
        <w:jc w:val="both"/>
        <w:rPr>
          <w:rFonts w:ascii="Arial" w:hAnsi="Arial"/>
          <w:sz w:val="19"/>
          <w:szCs w:val="19"/>
          <w:lang w:val="en-GB"/>
        </w:rPr>
      </w:pPr>
      <w:r w:rsidRPr="00631AD3">
        <w:rPr>
          <w:rFonts w:ascii="Arial" w:hAnsi="Arial"/>
          <w:sz w:val="19"/>
          <w:szCs w:val="19"/>
          <w:lang w:val="en-GB"/>
        </w:rPr>
        <w:t xml:space="preserve">Her repertory includes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Kitri’s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Friend and Amor in Rudolf Nureyev’s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Don Quixote</w:t>
      </w:r>
      <w:r w:rsidRPr="00631AD3">
        <w:rPr>
          <w:rFonts w:ascii="Arial" w:hAnsi="Arial"/>
          <w:sz w:val="19"/>
          <w:szCs w:val="19"/>
          <w:lang w:val="en-GB"/>
        </w:rPr>
        <w:t>; Prince’s Companion, the Little Swan, and the Hungarian dance (soloist role) in Nureyev’s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Swan Lake</w:t>
      </w:r>
      <w:r w:rsidRPr="00631AD3">
        <w:rPr>
          <w:rFonts w:ascii="Arial" w:hAnsi="Arial"/>
          <w:sz w:val="19"/>
          <w:szCs w:val="19"/>
          <w:lang w:val="en-GB"/>
        </w:rPr>
        <w:t>; the Snowflake in Nureyev’s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The Nutcracker</w:t>
      </w:r>
      <w:r w:rsidRPr="00631AD3">
        <w:rPr>
          <w:rFonts w:ascii="Arial" w:hAnsi="Arial"/>
          <w:sz w:val="19"/>
          <w:szCs w:val="19"/>
          <w:lang w:val="en-GB"/>
        </w:rPr>
        <w:t xml:space="preserve">;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Clémence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in Nureyev’s 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Raymonda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; Olga in John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Cranko’s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 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Onegin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; the friend in Frederick Ashton’s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 xml:space="preserve">La Fille mal 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gardée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; Odalisque in Manuel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Legris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´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 xml:space="preserve">Le 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Corsaire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;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Zigeunerin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in Michael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Corder’s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 xml:space="preserve">Die 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Schneekönigin</w:t>
      </w:r>
      <w:proofErr w:type="spellEnd"/>
      <w:r w:rsidRPr="00631AD3">
        <w:rPr>
          <w:rFonts w:ascii="Arial" w:hAnsi="Arial"/>
          <w:i/>
          <w:iCs/>
          <w:sz w:val="19"/>
          <w:szCs w:val="19"/>
          <w:lang w:val="en-GB"/>
        </w:rPr>
        <w:t> </w:t>
      </w:r>
      <w:r w:rsidRPr="00631AD3">
        <w:rPr>
          <w:rFonts w:ascii="Arial" w:hAnsi="Arial"/>
          <w:sz w:val="19"/>
          <w:szCs w:val="19"/>
          <w:lang w:val="en-GB"/>
        </w:rPr>
        <w:t>(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The Snow Queen</w:t>
      </w:r>
      <w:r w:rsidRPr="00631AD3">
        <w:rPr>
          <w:rFonts w:ascii="Arial" w:hAnsi="Arial"/>
          <w:sz w:val="19"/>
          <w:szCs w:val="19"/>
          <w:lang w:val="en-GB"/>
        </w:rPr>
        <w:t>), the Shadow of Marie Antoinette in Patrick de Bana’s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Marie Antoinette</w:t>
      </w:r>
      <w:r w:rsidRPr="00631AD3">
        <w:rPr>
          <w:rFonts w:ascii="Arial" w:hAnsi="Arial"/>
          <w:sz w:val="19"/>
          <w:szCs w:val="19"/>
          <w:lang w:val="en-GB"/>
        </w:rPr>
        <w:t xml:space="preserve">; a farmer in Elena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Tschernischova’s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Giselle</w:t>
      </w:r>
      <w:r w:rsidRPr="00631AD3">
        <w:rPr>
          <w:rFonts w:ascii="Arial" w:hAnsi="Arial"/>
          <w:sz w:val="19"/>
          <w:szCs w:val="19"/>
          <w:lang w:val="en-GB"/>
        </w:rPr>
        <w:t xml:space="preserve">; the Woman in Green, Anitra, the daughter of a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Beduinen-Häuptlings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in Edward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Clug’s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 xml:space="preserve">Peer 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Gynt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, as well as lead roles in George Balanchine’s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Tarantella</w:t>
      </w:r>
      <w:r w:rsidRPr="00631AD3">
        <w:rPr>
          <w:rFonts w:ascii="Arial" w:hAnsi="Arial"/>
          <w:sz w:val="19"/>
          <w:szCs w:val="19"/>
          <w:lang w:val="en-GB"/>
        </w:rPr>
        <w:t>,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Stars and Stripes</w:t>
      </w:r>
      <w:r w:rsidRPr="00631AD3">
        <w:rPr>
          <w:rFonts w:ascii="Arial" w:hAnsi="Arial"/>
          <w:sz w:val="19"/>
          <w:szCs w:val="19"/>
          <w:lang w:val="en-GB"/>
        </w:rPr>
        <w:t>,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Allegro Brillante</w:t>
      </w:r>
      <w:r w:rsidRPr="00631AD3">
        <w:rPr>
          <w:rFonts w:ascii="Arial" w:hAnsi="Arial"/>
          <w:sz w:val="19"/>
          <w:szCs w:val="19"/>
          <w:lang w:val="en-GB"/>
        </w:rPr>
        <w:t>, and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Theme and Variations</w:t>
      </w:r>
      <w:r w:rsidRPr="00631AD3">
        <w:rPr>
          <w:rFonts w:ascii="Arial" w:hAnsi="Arial"/>
          <w:sz w:val="19"/>
          <w:szCs w:val="19"/>
          <w:lang w:val="en-GB"/>
        </w:rPr>
        <w:t>; William Forsythe’s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The Second Detail</w:t>
      </w:r>
      <w:r w:rsidRPr="00631AD3">
        <w:rPr>
          <w:rFonts w:ascii="Arial" w:hAnsi="Arial"/>
          <w:sz w:val="19"/>
          <w:szCs w:val="19"/>
          <w:lang w:val="en-GB"/>
        </w:rPr>
        <w:t>; Alexander Ekman’s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Cacti</w:t>
      </w:r>
      <w:r w:rsidRPr="00631AD3">
        <w:rPr>
          <w:rFonts w:ascii="Arial" w:hAnsi="Arial"/>
          <w:sz w:val="19"/>
          <w:szCs w:val="19"/>
          <w:lang w:val="en-GB"/>
        </w:rPr>
        <w:t>; Patrick de Bana’s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Creatures</w:t>
      </w:r>
      <w:r w:rsidRPr="00631AD3">
        <w:rPr>
          <w:rFonts w:ascii="Arial" w:hAnsi="Arial"/>
          <w:sz w:val="19"/>
          <w:szCs w:val="19"/>
          <w:lang w:val="en-GB"/>
        </w:rPr>
        <w:t xml:space="preserve">;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Jiří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Bubeníček’s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 xml:space="preserve">Le Souffle de 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l’esprit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; John Neumeier’s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Le Sacre</w:t>
      </w:r>
      <w:r w:rsidRPr="00631AD3">
        <w:rPr>
          <w:rFonts w:ascii="Arial" w:hAnsi="Arial"/>
          <w:sz w:val="19"/>
          <w:szCs w:val="19"/>
          <w:lang w:val="en-GB"/>
        </w:rPr>
        <w:t>, </w:t>
      </w:r>
      <w:proofErr w:type="spellStart"/>
      <w:r w:rsidRPr="00631AD3">
        <w:rPr>
          <w:rFonts w:ascii="Arial" w:hAnsi="Arial"/>
          <w:i/>
          <w:iCs/>
          <w:sz w:val="19"/>
          <w:szCs w:val="19"/>
          <w:lang w:val="en-GB"/>
        </w:rPr>
        <w:t>Verklungene</w:t>
      </w:r>
      <w:proofErr w:type="spellEnd"/>
      <w:r w:rsidRPr="00631AD3">
        <w:rPr>
          <w:rFonts w:ascii="Arial" w:hAnsi="Arial"/>
          <w:i/>
          <w:iCs/>
          <w:sz w:val="19"/>
          <w:szCs w:val="19"/>
          <w:lang w:val="en-GB"/>
        </w:rPr>
        <w:t xml:space="preserve"> Feste</w:t>
      </w:r>
      <w:r w:rsidRPr="00631AD3">
        <w:rPr>
          <w:rFonts w:ascii="Arial" w:hAnsi="Arial"/>
          <w:sz w:val="19"/>
          <w:szCs w:val="19"/>
          <w:lang w:val="en-GB"/>
        </w:rPr>
        <w:t>, and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Bach Suite III</w:t>
      </w:r>
      <w:r w:rsidRPr="00631AD3">
        <w:rPr>
          <w:rFonts w:ascii="Arial" w:hAnsi="Arial"/>
          <w:sz w:val="19"/>
          <w:szCs w:val="19"/>
          <w:lang w:val="en-GB"/>
        </w:rPr>
        <w:t>; Kenneth MacMillan’s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Concerto</w:t>
      </w:r>
      <w:r w:rsidRPr="00631AD3">
        <w:rPr>
          <w:rFonts w:ascii="Arial" w:hAnsi="Arial"/>
          <w:sz w:val="19"/>
          <w:szCs w:val="19"/>
          <w:lang w:val="en-GB"/>
        </w:rPr>
        <w:t>; and Wayne McGregor’s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EDEN|EDEN</w:t>
      </w:r>
      <w:r w:rsidRPr="00631AD3">
        <w:rPr>
          <w:rFonts w:ascii="Arial" w:hAnsi="Arial"/>
          <w:sz w:val="19"/>
          <w:szCs w:val="19"/>
          <w:lang w:val="en-GB"/>
        </w:rPr>
        <w:t xml:space="preserve">. She created roles in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András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Lukács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’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Movements to Stravinsky</w:t>
      </w:r>
      <w:r w:rsidRPr="00631AD3">
        <w:rPr>
          <w:rFonts w:ascii="Arial" w:hAnsi="Arial"/>
          <w:sz w:val="19"/>
          <w:szCs w:val="19"/>
          <w:lang w:val="en-GB"/>
        </w:rPr>
        <w:t xml:space="preserve"> (second couple) and in Andrey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Kaydanovskiy’s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 </w:t>
      </w:r>
      <w:r w:rsidRPr="00631AD3">
        <w:rPr>
          <w:rFonts w:ascii="Arial" w:hAnsi="Arial"/>
          <w:i/>
          <w:iCs/>
          <w:sz w:val="19"/>
          <w:szCs w:val="19"/>
          <w:lang w:val="en-GB"/>
        </w:rPr>
        <w:t>Firebird</w:t>
      </w:r>
      <w:r>
        <w:rPr>
          <w:rFonts w:ascii="Arial" w:hAnsi="Arial"/>
          <w:i/>
          <w:iCs/>
          <w:sz w:val="19"/>
          <w:szCs w:val="19"/>
          <w:lang w:val="en-GB"/>
        </w:rPr>
        <w:t xml:space="preserve"> </w:t>
      </w:r>
      <w:r w:rsidRPr="00631AD3">
        <w:rPr>
          <w:rFonts w:ascii="Arial" w:hAnsi="Arial"/>
          <w:sz w:val="19"/>
          <w:szCs w:val="19"/>
          <w:lang w:val="en-GB"/>
        </w:rPr>
        <w:t>(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Putzfrau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>/Maid).</w:t>
      </w:r>
    </w:p>
    <w:p w14:paraId="18B1CDA4" w14:textId="77777777" w:rsidR="00631AD3" w:rsidRPr="00631AD3" w:rsidRDefault="00631AD3" w:rsidP="00631AD3">
      <w:pPr>
        <w:jc w:val="both"/>
        <w:rPr>
          <w:rFonts w:ascii="Arial" w:hAnsi="Arial"/>
          <w:sz w:val="19"/>
          <w:szCs w:val="19"/>
          <w:lang w:val="en-GB"/>
        </w:rPr>
      </w:pPr>
    </w:p>
    <w:p w14:paraId="782AD182" w14:textId="77777777" w:rsidR="00631AD3" w:rsidRPr="00631AD3" w:rsidRDefault="00631AD3" w:rsidP="00631AD3">
      <w:pPr>
        <w:jc w:val="both"/>
        <w:rPr>
          <w:rFonts w:ascii="Arial" w:hAnsi="Arial"/>
          <w:sz w:val="19"/>
          <w:szCs w:val="19"/>
          <w:lang w:val="en-GB"/>
        </w:rPr>
      </w:pPr>
      <w:r w:rsidRPr="00631AD3">
        <w:rPr>
          <w:rFonts w:ascii="Arial" w:hAnsi="Arial"/>
          <w:sz w:val="19"/>
          <w:szCs w:val="19"/>
          <w:lang w:val="en-GB"/>
        </w:rPr>
        <w:t xml:space="preserve">Fogo’s awards and honours include the first prize at the 2010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Stora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631AD3">
        <w:rPr>
          <w:rFonts w:ascii="Arial" w:hAnsi="Arial"/>
          <w:sz w:val="19"/>
          <w:szCs w:val="19"/>
          <w:lang w:val="en-GB"/>
        </w:rPr>
        <w:t>Daldansen</w:t>
      </w:r>
      <w:proofErr w:type="spellEnd"/>
      <w:r w:rsidRPr="00631AD3">
        <w:rPr>
          <w:rFonts w:ascii="Arial" w:hAnsi="Arial"/>
          <w:sz w:val="19"/>
          <w:szCs w:val="19"/>
          <w:lang w:val="en-GB"/>
        </w:rPr>
        <w:t xml:space="preserve"> competition in Falun (Sweden) and at the Ballet Competition in Grasse (France).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C2D9" w14:textId="77777777" w:rsidR="00D65BC9" w:rsidRDefault="00D65BC9">
      <w:r>
        <w:separator/>
      </w:r>
    </w:p>
  </w:endnote>
  <w:endnote w:type="continuationSeparator" w:id="0">
    <w:p w14:paraId="5806652A" w14:textId="77777777" w:rsidR="00D65BC9" w:rsidRDefault="00D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0118" w14:textId="77777777" w:rsidR="00D65BC9" w:rsidRDefault="00D65BC9">
      <w:r>
        <w:separator/>
      </w:r>
    </w:p>
  </w:footnote>
  <w:footnote w:type="continuationSeparator" w:id="0">
    <w:p w14:paraId="34CFAD8A" w14:textId="77777777" w:rsidR="00D65BC9" w:rsidRDefault="00D6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6126CB"/>
    <w:rsid w:val="00631AD3"/>
    <w:rsid w:val="008C618F"/>
    <w:rsid w:val="00A70E90"/>
    <w:rsid w:val="00AA369D"/>
    <w:rsid w:val="00B55D10"/>
    <w:rsid w:val="00D65BC9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2022-04-27T11:12:00Z</dcterms:created>
  <dcterms:modified xsi:type="dcterms:W3CDTF">2022-04-27T11:12:00Z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