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0DEF" w14:textId="0008566F" w:rsidR="006126CB" w:rsidRPr="006126CB" w:rsidRDefault="00DF13AD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  <w:bookmarkStart w:id="0" w:name="OLE_LINK1"/>
      <w:proofErr w:type="spellStart"/>
      <w:r w:rsidRPr="00DF13AD">
        <w:rPr>
          <w:rFonts w:ascii="Arial" w:hAnsi="Arial"/>
          <w:bCs/>
          <w:sz w:val="40"/>
          <w:szCs w:val="40"/>
          <w:lang w:val="en-GB"/>
        </w:rPr>
        <w:t>Gavriel</w:t>
      </w:r>
      <w:proofErr w:type="spellEnd"/>
      <w:r w:rsidRPr="00DF13AD">
        <w:rPr>
          <w:rFonts w:ascii="Arial" w:hAnsi="Arial"/>
          <w:bCs/>
          <w:sz w:val="40"/>
          <w:szCs w:val="40"/>
          <w:lang w:val="en-GB"/>
        </w:rPr>
        <w:t xml:space="preserve"> Heine</w:t>
      </w:r>
      <w:r w:rsidR="000E45C3">
        <w:rPr>
          <w:rFonts w:ascii="Arial" w:hAnsi="Arial"/>
          <w:bCs/>
          <w:sz w:val="40"/>
          <w:szCs w:val="40"/>
          <w:lang w:val="en-GB"/>
        </w:rPr>
        <w:br/>
      </w:r>
      <w:r w:rsidR="000E45C3">
        <w:rPr>
          <w:rFonts w:ascii="Arial" w:hAnsi="Arial"/>
          <w:bCs/>
          <w:sz w:val="34"/>
          <w:szCs w:val="34"/>
          <w:lang w:val="en-GB"/>
        </w:rPr>
        <w:t>Conductor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7E502F8A" w14:textId="242E8BED" w:rsidR="00DF13AD" w:rsidRPr="0045265E" w:rsidRDefault="00DF13AD" w:rsidP="00DF13AD">
      <w:pPr>
        <w:jc w:val="both"/>
        <w:rPr>
          <w:rFonts w:ascii="Arial" w:eastAsia="Times New Roman" w:hAnsi="Arial" w:cs="Arial"/>
          <w:color w:val="817F73"/>
          <w:sz w:val="22"/>
          <w:szCs w:val="22"/>
        </w:rPr>
      </w:pPr>
      <w:proofErr w:type="spellStart"/>
      <w:r w:rsidRPr="0045265E">
        <w:rPr>
          <w:rFonts w:ascii="Arial" w:eastAsia="Times New Roman" w:hAnsi="Arial" w:cs="Arial"/>
          <w:sz w:val="22"/>
          <w:szCs w:val="22"/>
        </w:rPr>
        <w:t>Gavriel</w:t>
      </w:r>
      <w:proofErr w:type="spellEnd"/>
      <w:r w:rsidRPr="0045265E">
        <w:rPr>
          <w:rFonts w:ascii="Arial" w:eastAsia="Times New Roman" w:hAnsi="Arial" w:cs="Arial"/>
          <w:sz w:val="22"/>
          <w:szCs w:val="22"/>
        </w:rPr>
        <w:t xml:space="preserve"> Heine’s repertoire encompasses a wide range of symphonic, ballet and operatic repertoire. At </w:t>
      </w:r>
      <w:r>
        <w:rPr>
          <w:rFonts w:ascii="Arial" w:eastAsia="Times New Roman" w:hAnsi="Arial" w:cs="Arial"/>
          <w:sz w:val="22"/>
          <w:szCs w:val="22"/>
        </w:rPr>
        <w:t>T</w:t>
      </w:r>
      <w:r w:rsidRPr="0045265E">
        <w:rPr>
          <w:rFonts w:ascii="Arial" w:eastAsia="Times New Roman" w:hAnsi="Arial" w:cs="Arial"/>
          <w:sz w:val="22"/>
          <w:szCs w:val="22"/>
        </w:rPr>
        <w:t xml:space="preserve">he </w:t>
      </w:r>
      <w:proofErr w:type="spellStart"/>
      <w:r w:rsidRPr="0045265E">
        <w:rPr>
          <w:rFonts w:ascii="Arial" w:eastAsia="Times New Roman" w:hAnsi="Arial" w:cs="Arial"/>
          <w:sz w:val="22"/>
          <w:szCs w:val="22"/>
        </w:rPr>
        <w:t>Mariinsky</w:t>
      </w:r>
      <w:proofErr w:type="spellEnd"/>
      <w:r w:rsidRPr="0045265E">
        <w:rPr>
          <w:rFonts w:ascii="Arial" w:eastAsia="Times New Roman" w:hAnsi="Arial" w:cs="Arial"/>
          <w:sz w:val="22"/>
          <w:szCs w:val="22"/>
        </w:rPr>
        <w:t xml:space="preserve"> Theatre alone he has conducted well over 800 performances. Both on tour with the </w:t>
      </w:r>
      <w:proofErr w:type="spellStart"/>
      <w:r w:rsidRPr="0045265E">
        <w:rPr>
          <w:rFonts w:ascii="Arial" w:eastAsia="Times New Roman" w:hAnsi="Arial" w:cs="Arial"/>
          <w:sz w:val="22"/>
          <w:szCs w:val="22"/>
        </w:rPr>
        <w:t>Mariinsky</w:t>
      </w:r>
      <w:proofErr w:type="spellEnd"/>
      <w:r w:rsidRPr="0045265E">
        <w:rPr>
          <w:rFonts w:ascii="Arial" w:eastAsia="Times New Roman" w:hAnsi="Arial" w:cs="Arial"/>
          <w:sz w:val="22"/>
          <w:szCs w:val="22"/>
        </w:rPr>
        <w:t xml:space="preserve"> Orchestra and Ballet, and as a guest conductor, he has performed across the world in some of the most prestigious opera houses, festivals and concert venues, including: London’s Royal Opera House Covent Garden; the </w:t>
      </w:r>
      <w:proofErr w:type="spellStart"/>
      <w:r w:rsidRPr="0045265E">
        <w:rPr>
          <w:rFonts w:ascii="Arial" w:eastAsia="Times New Roman" w:hAnsi="Arial" w:cs="Arial"/>
          <w:sz w:val="22"/>
          <w:szCs w:val="22"/>
        </w:rPr>
        <w:t>Festspielhaus</w:t>
      </w:r>
      <w:proofErr w:type="spellEnd"/>
      <w:r w:rsidRPr="0045265E">
        <w:rPr>
          <w:rFonts w:ascii="Arial" w:eastAsia="Times New Roman" w:hAnsi="Arial" w:cs="Arial"/>
          <w:sz w:val="22"/>
          <w:szCs w:val="22"/>
        </w:rPr>
        <w:t xml:space="preserve"> Baden-Baden in  Germany; Teatro Regio Torino in Italy, LAC in Lugano, Switzerland, the Gergiev Festival in Mikkeli, Finland, Moscow’s Bolshoi Theater and Saint Petersburg’s </w:t>
      </w:r>
      <w:proofErr w:type="spellStart"/>
      <w:r w:rsidRPr="0045265E">
        <w:rPr>
          <w:rFonts w:ascii="Arial" w:eastAsia="Times New Roman" w:hAnsi="Arial" w:cs="Arial"/>
          <w:sz w:val="22"/>
          <w:szCs w:val="22"/>
        </w:rPr>
        <w:t>Mikhailovsky</w:t>
      </w:r>
      <w:proofErr w:type="spellEnd"/>
      <w:r w:rsidRPr="0045265E">
        <w:rPr>
          <w:rFonts w:ascii="Arial" w:eastAsia="Times New Roman" w:hAnsi="Arial" w:cs="Arial"/>
          <w:sz w:val="22"/>
          <w:szCs w:val="22"/>
        </w:rPr>
        <w:t xml:space="preserve"> Theater; Tokyo’s Bunka </w:t>
      </w:r>
      <w:proofErr w:type="spellStart"/>
      <w:r w:rsidRPr="0045265E">
        <w:rPr>
          <w:rFonts w:ascii="Arial" w:eastAsia="Times New Roman" w:hAnsi="Arial" w:cs="Arial"/>
          <w:sz w:val="22"/>
          <w:szCs w:val="22"/>
        </w:rPr>
        <w:t>Kaikan</w:t>
      </w:r>
      <w:proofErr w:type="spellEnd"/>
      <w:r w:rsidRPr="0045265E">
        <w:rPr>
          <w:rFonts w:ascii="Arial" w:eastAsia="Times New Roman" w:hAnsi="Arial" w:cs="Arial"/>
          <w:sz w:val="22"/>
          <w:szCs w:val="22"/>
        </w:rPr>
        <w:t xml:space="preserve">, the Tianjin Grand Theater in China; the Kennedy Center in Washington, D. C.,  the Dorothy Chandler Pavilion in Los Angeles, the Segerstrom Center in Costa Mesa, </w:t>
      </w:r>
      <w:proofErr w:type="spellStart"/>
      <w:r w:rsidRPr="0045265E">
        <w:rPr>
          <w:rFonts w:ascii="Arial" w:eastAsia="Times New Roman" w:hAnsi="Arial" w:cs="Arial"/>
          <w:sz w:val="22"/>
          <w:szCs w:val="22"/>
        </w:rPr>
        <w:t>Zellerbach</w:t>
      </w:r>
      <w:proofErr w:type="spellEnd"/>
      <w:r w:rsidRPr="0045265E">
        <w:rPr>
          <w:rFonts w:ascii="Arial" w:eastAsia="Times New Roman" w:hAnsi="Arial" w:cs="Arial"/>
          <w:sz w:val="22"/>
          <w:szCs w:val="22"/>
        </w:rPr>
        <w:t xml:space="preserve"> Hall in Berkeley, California, the Brooklyn Academy of Music in New York, and the Boston Opera House with Boston Ballet and Palacio de </w:t>
      </w:r>
      <w:proofErr w:type="spellStart"/>
      <w:r w:rsidRPr="0045265E">
        <w:rPr>
          <w:rFonts w:ascii="Arial" w:eastAsia="Times New Roman" w:hAnsi="Arial" w:cs="Arial"/>
          <w:sz w:val="22"/>
          <w:szCs w:val="22"/>
        </w:rPr>
        <w:t>Bellas</w:t>
      </w:r>
      <w:proofErr w:type="spellEnd"/>
      <w:r w:rsidRPr="0045265E">
        <w:rPr>
          <w:rFonts w:ascii="Arial" w:eastAsia="Times New Roman" w:hAnsi="Arial" w:cs="Arial"/>
          <w:sz w:val="22"/>
          <w:szCs w:val="22"/>
        </w:rPr>
        <w:t xml:space="preserve"> Artes in Mexico City.</w:t>
      </w:r>
    </w:p>
    <w:p w14:paraId="653CC3A8" w14:textId="77777777" w:rsidR="00DF13AD" w:rsidRPr="00836D9B" w:rsidRDefault="00DF13AD" w:rsidP="00DF13AD">
      <w:pPr>
        <w:jc w:val="both"/>
        <w:rPr>
          <w:rFonts w:eastAsia="Times New Roman" w:cs="Times New Roman"/>
          <w:color w:val="817F73"/>
          <w:sz w:val="22"/>
          <w:szCs w:val="22"/>
        </w:rPr>
      </w:pPr>
    </w:p>
    <w:p w14:paraId="672AEE0D" w14:textId="77777777" w:rsidR="00DF13AD" w:rsidRPr="00DF13AD" w:rsidRDefault="00DF13AD" w:rsidP="00DF13AD">
      <w:pPr>
        <w:spacing w:line="312" w:lineRule="atLeast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His operatic repertoire includes Mozart’s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Le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nozze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di Figaro 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and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Die Zauberflöte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Rossini’s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Il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barbiere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Siviglia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 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and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La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Cenerentola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Verdi’s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Macbeth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,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La forza del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destino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and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Otello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, Puccini’s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La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bohème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, 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Madama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Butterfly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,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Tosca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, and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Il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Trittico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Leoncavallo’s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Pagliacci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Bizet’s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Carmen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Tchaikovsky’s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Eugene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Onegin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Rimsky-Korsakov’s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The Tale of the Tsar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Saltan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Prokofiev’s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The Love for Three Oranges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Debussy’s 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Pelléas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et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Mélisande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; </w:t>
      </w:r>
      <w:proofErr w:type="spellStart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Léhar’s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Die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lustige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Witwe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Janacek’s 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Jenůfa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Ravel’s 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L’heure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Espagnole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; Bartok’s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Bluebeard’s Castle; 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 Britten’s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The Turn of the Screw 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and Menotti's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The Medium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, amongst others. </w:t>
      </w:r>
    </w:p>
    <w:p w14:paraId="74FB69BF" w14:textId="77777777" w:rsidR="00DF13AD" w:rsidRPr="00DF13AD" w:rsidRDefault="00DF13AD" w:rsidP="00DF13AD">
      <w:pPr>
        <w:spacing w:line="312" w:lineRule="atLeast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DF13AD">
        <w:rPr>
          <w:rFonts w:ascii="Arial" w:eastAsia="Times New Roman" w:hAnsi="Arial" w:cs="Arial"/>
          <w:sz w:val="22"/>
          <w:szCs w:val="22"/>
        </w:rPr>
        <w:t> </w:t>
      </w:r>
    </w:p>
    <w:p w14:paraId="6C14BC58" w14:textId="77777777" w:rsidR="00DF13AD" w:rsidRPr="00DF13AD" w:rsidRDefault="00DF13AD" w:rsidP="00DF13AD">
      <w:pPr>
        <w:spacing w:line="312" w:lineRule="atLeast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His equally varied ballet repertoire includes 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The Nutcracker, Sleeping Beauty, Swan Lake,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Raymonda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, La Bayadere, Le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Corsaire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, La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Sylphide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, Don Quixote,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Paquita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Grand Pas, Sylvia, The Firebird,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Petrushka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, Rite of Spring, Le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Spectre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de la Rose, The Swan,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Chopiniana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Carnaval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, Scheherazade, Romeo and Juliet, Cinderella, Apollo, A Midsummer Night's Dream, Jewels, Serenade, Symphony in C, Suite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en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blanc, Le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reveil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de Flore, Bambi/In the Jungle, Inside the Lines, Push Comes to Shove 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and </w:t>
      </w:r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Le 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jeune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 xml:space="preserve"> homme et la mort, </w:t>
      </w:r>
      <w:proofErr w:type="spellStart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Paquita</w:t>
      </w:r>
      <w:proofErr w:type="spellEnd"/>
      <w:r w:rsidRPr="00DF13AD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 </w:t>
      </w:r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(</w:t>
      </w:r>
      <w:proofErr w:type="spellStart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Smekalov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/</w:t>
      </w:r>
      <w:proofErr w:type="spellStart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Burlaka</w:t>
      </w:r>
      <w:proofErr w:type="spellEnd"/>
      <w:r w:rsidRPr="00DF13A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full 3-act version).</w:t>
      </w:r>
    </w:p>
    <w:p w14:paraId="352C303F" w14:textId="1A065A22" w:rsidR="00D92F1A" w:rsidRPr="00DF13AD" w:rsidRDefault="00A70E90" w:rsidP="006126CB">
      <w:pPr>
        <w:jc w:val="both"/>
        <w:rPr>
          <w:rFonts w:ascii="Arial" w:eastAsia="Calibri" w:hAnsi="Arial" w:cs="Arial"/>
          <w:color w:val="333333"/>
          <w:u w:color="333333"/>
          <w:shd w:val="clear" w:color="auto" w:fill="FFFFFF"/>
        </w:rPr>
      </w:pPr>
      <w:r w:rsidRPr="00DF13AD">
        <w:rPr>
          <w:rFonts w:ascii="Arial" w:eastAsia="Calibri" w:hAnsi="Arial" w:cs="Arial"/>
          <w:color w:val="333333"/>
          <w:shd w:val="clear" w:color="auto" w:fill="FFFFFF"/>
        </w:rPr>
        <w:t xml:space="preserve"> </w:t>
      </w:r>
    </w:p>
    <w:p w14:paraId="7B43A4D8" w14:textId="77777777" w:rsidR="00D92F1A" w:rsidRPr="00DF13AD" w:rsidRDefault="00D92F1A">
      <w:pPr>
        <w:rPr>
          <w:rFonts w:ascii="Arial" w:hAnsi="Arial" w:cs="Arial"/>
        </w:rPr>
      </w:pPr>
    </w:p>
    <w:sectPr w:rsidR="00D92F1A" w:rsidRPr="00DF13AD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4EE351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DF13AD">
      <w:rPr>
        <w:rFonts w:ascii="Arial" w:hAnsi="Arial"/>
        <w:sz w:val="20"/>
        <w:szCs w:val="20"/>
      </w:rPr>
      <w:t>1/</w:t>
    </w:r>
    <w:r w:rsidR="00AA369D">
      <w:rPr>
        <w:rFonts w:ascii="Arial" w:hAnsi="Arial"/>
        <w:sz w:val="20"/>
        <w:szCs w:val="20"/>
      </w:rPr>
      <w:t>2</w:t>
    </w:r>
    <w:r w:rsidR="00DF13AD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E45C3"/>
    <w:rsid w:val="00195DB5"/>
    <w:rsid w:val="003D0201"/>
    <w:rsid w:val="006126CB"/>
    <w:rsid w:val="00A70E90"/>
    <w:rsid w:val="00AA369D"/>
    <w:rsid w:val="00B55D10"/>
    <w:rsid w:val="00D92F1A"/>
    <w:rsid w:val="00DF13AD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2022-04-29T14:26:00Z</dcterms:created>
  <dcterms:modified xsi:type="dcterms:W3CDTF">2022-04-29T14:26:00Z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