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87557" w14:textId="615244D4" w:rsidR="00005774" w:rsidRDefault="000C4854" w:rsidP="00005774">
      <w:pPr>
        <w:ind w:right="26"/>
        <w:rPr>
          <w:rFonts w:ascii="Arial" w:hAnsi="Arial" w:cs="Arial"/>
          <w:sz w:val="40"/>
          <w:szCs w:val="40"/>
        </w:rPr>
      </w:pPr>
      <w:r>
        <w:rPr>
          <w:rFonts w:ascii="Arial" w:hAnsi="Arial" w:cs="Arial"/>
          <w:sz w:val="40"/>
          <w:szCs w:val="40"/>
        </w:rPr>
        <w:t>Hongni Wu</w:t>
      </w:r>
    </w:p>
    <w:p w14:paraId="3C287558" w14:textId="2C5FCE9A" w:rsidR="00005774" w:rsidRDefault="000C4854" w:rsidP="00005774">
      <w:pPr>
        <w:ind w:right="26"/>
        <w:rPr>
          <w:rFonts w:ascii="Arial" w:hAnsi="Arial" w:cs="Arial"/>
          <w:sz w:val="34"/>
          <w:szCs w:val="34"/>
        </w:rPr>
      </w:pPr>
      <w:bookmarkStart w:id="0" w:name="OLE_LINK1"/>
      <w:bookmarkStart w:id="1" w:name="OLE_LINK2"/>
      <w:r>
        <w:rPr>
          <w:rFonts w:ascii="Arial" w:hAnsi="Arial" w:cs="Arial"/>
          <w:sz w:val="34"/>
          <w:szCs w:val="34"/>
        </w:rPr>
        <w:t>Mezzo-Soprano</w:t>
      </w:r>
    </w:p>
    <w:bookmarkEnd w:id="0"/>
    <w:bookmarkEnd w:id="1"/>
    <w:p w14:paraId="3C287559" w14:textId="77777777" w:rsidR="00005774" w:rsidRPr="00B51CFB" w:rsidRDefault="00005774" w:rsidP="23D04956">
      <w:pPr>
        <w:pStyle w:val="NoSpacing"/>
        <w:rPr>
          <w:rFonts w:ascii="Arial" w:hAnsi="Arial" w:cs="Arial"/>
          <w:sz w:val="20"/>
          <w:szCs w:val="20"/>
        </w:rPr>
      </w:pPr>
    </w:p>
    <w:p w14:paraId="54323386" w14:textId="1E4DC400" w:rsidR="5EFEB84C" w:rsidRPr="00B51CFB" w:rsidRDefault="5EFEB84C">
      <w:pPr>
        <w:rPr>
          <w:rFonts w:ascii="Arial" w:hAnsi="Arial" w:cs="Arial"/>
          <w:sz w:val="20"/>
          <w:szCs w:val="20"/>
        </w:rPr>
      </w:pPr>
      <w:r w:rsidRPr="00B51CFB">
        <w:rPr>
          <w:rFonts w:ascii="Arial" w:eastAsia="Arial" w:hAnsi="Arial" w:cs="Arial"/>
          <w:sz w:val="20"/>
          <w:szCs w:val="20"/>
          <w:lang w:val="en-GB"/>
        </w:rPr>
        <w:t xml:space="preserve">Mezzo-soprano Hongni Wu joined the </w:t>
      </w:r>
      <w:r w:rsidRPr="00B51CFB">
        <w:rPr>
          <w:rFonts w:ascii="Arial" w:eastAsia="Calibri" w:hAnsi="Arial" w:cs="Arial"/>
          <w:sz w:val="20"/>
          <w:szCs w:val="20"/>
          <w:lang w:val="en-GB"/>
        </w:rPr>
        <w:t xml:space="preserve">Royal Opera House, Covent Garden’s Jette Parker Young Artists Programme in the 2018/19 season, subsequently making her house debut as Flora in Richard Eyre’s popular production of </w:t>
      </w:r>
      <w:r w:rsidRPr="00B51CFB">
        <w:rPr>
          <w:rFonts w:ascii="Arial" w:eastAsia="Calibri" w:hAnsi="Arial" w:cs="Arial"/>
          <w:i/>
          <w:iCs/>
          <w:sz w:val="20"/>
          <w:szCs w:val="20"/>
          <w:lang w:val="en-GB"/>
        </w:rPr>
        <w:t>La traviata</w:t>
      </w:r>
      <w:r w:rsidRPr="00B51CFB">
        <w:rPr>
          <w:rFonts w:ascii="Arial" w:eastAsia="Calibri" w:hAnsi="Arial" w:cs="Arial"/>
          <w:sz w:val="20"/>
          <w:szCs w:val="20"/>
          <w:lang w:val="en-GB"/>
        </w:rPr>
        <w:t xml:space="preserve"> under Antonello Manacorda. Further roles on the main stage included Mercédès in Barrie Kosky’s acclaimed production of </w:t>
      </w:r>
      <w:r w:rsidRPr="00B51CFB">
        <w:rPr>
          <w:rFonts w:ascii="Arial" w:eastAsia="Calibri" w:hAnsi="Arial" w:cs="Arial"/>
          <w:i/>
          <w:iCs/>
          <w:sz w:val="20"/>
          <w:szCs w:val="20"/>
          <w:lang w:val="en-GB"/>
        </w:rPr>
        <w:t xml:space="preserve">Carmen, </w:t>
      </w:r>
      <w:r w:rsidR="004D1DB4" w:rsidRPr="00B51CFB">
        <w:rPr>
          <w:rFonts w:ascii="Arial" w:eastAsia="Calibri" w:hAnsi="Arial" w:cs="Arial"/>
          <w:sz w:val="20"/>
          <w:szCs w:val="20"/>
          <w:lang w:val="en-GB"/>
        </w:rPr>
        <w:t>Zweite Dame</w:t>
      </w:r>
      <w:r w:rsidRPr="00B51CFB">
        <w:rPr>
          <w:rFonts w:ascii="Arial" w:eastAsia="Calibri" w:hAnsi="Arial" w:cs="Arial"/>
          <w:sz w:val="20"/>
          <w:szCs w:val="20"/>
          <w:lang w:val="en-GB"/>
        </w:rPr>
        <w:t xml:space="preserve"> in </w:t>
      </w:r>
      <w:r w:rsidRPr="00B51CFB">
        <w:rPr>
          <w:rFonts w:ascii="Arial" w:eastAsia="Calibri" w:hAnsi="Arial" w:cs="Arial"/>
          <w:i/>
          <w:iCs/>
          <w:sz w:val="20"/>
          <w:szCs w:val="20"/>
          <w:lang w:val="en-GB"/>
        </w:rPr>
        <w:t>Die Zauberflöte</w:t>
      </w:r>
      <w:r w:rsidRPr="00B51CFB">
        <w:rPr>
          <w:rFonts w:ascii="Arial" w:eastAsia="Calibri" w:hAnsi="Arial" w:cs="Arial"/>
          <w:sz w:val="20"/>
          <w:szCs w:val="20"/>
          <w:lang w:val="en-GB"/>
        </w:rPr>
        <w:t>,</w:t>
      </w:r>
      <w:r w:rsidRPr="00B51CFB">
        <w:rPr>
          <w:rFonts w:ascii="Arial" w:eastAsia="Calibri" w:hAnsi="Arial" w:cs="Arial"/>
          <w:i/>
          <w:iCs/>
          <w:sz w:val="20"/>
          <w:szCs w:val="20"/>
          <w:lang w:val="en-GB"/>
        </w:rPr>
        <w:t xml:space="preserve"> </w:t>
      </w:r>
      <w:r w:rsidRPr="00B51CFB">
        <w:rPr>
          <w:rFonts w:ascii="Arial" w:eastAsia="Calibri" w:hAnsi="Arial" w:cs="Arial"/>
          <w:sz w:val="20"/>
          <w:szCs w:val="20"/>
          <w:lang w:val="en-GB"/>
        </w:rPr>
        <w:t xml:space="preserve">Siébel in Gounod’s </w:t>
      </w:r>
      <w:r w:rsidRPr="00B51CFB">
        <w:rPr>
          <w:rFonts w:ascii="Arial" w:eastAsia="Calibri" w:hAnsi="Arial" w:cs="Arial"/>
          <w:i/>
          <w:iCs/>
          <w:sz w:val="20"/>
          <w:szCs w:val="20"/>
          <w:lang w:val="en-GB"/>
        </w:rPr>
        <w:t>Faust</w:t>
      </w:r>
      <w:r w:rsidRPr="00B51CFB">
        <w:rPr>
          <w:rFonts w:ascii="Arial" w:eastAsia="Calibri" w:hAnsi="Arial" w:cs="Arial"/>
          <w:sz w:val="20"/>
          <w:szCs w:val="20"/>
          <w:lang w:val="en-GB"/>
        </w:rPr>
        <w:t xml:space="preserve"> and, in the Young Artists Summer Showcase, scenes from </w:t>
      </w:r>
      <w:r w:rsidRPr="00B51CFB">
        <w:rPr>
          <w:rFonts w:ascii="Arial" w:eastAsia="Calibri" w:hAnsi="Arial" w:cs="Arial"/>
          <w:i/>
          <w:iCs/>
          <w:sz w:val="20"/>
          <w:szCs w:val="20"/>
          <w:lang w:val="en-GB"/>
        </w:rPr>
        <w:t>Pelléas et Mélisande</w:t>
      </w:r>
      <w:r w:rsidRPr="00B51CFB">
        <w:rPr>
          <w:rFonts w:ascii="Arial" w:eastAsia="Calibri" w:hAnsi="Arial" w:cs="Arial"/>
          <w:sz w:val="20"/>
          <w:szCs w:val="20"/>
          <w:lang w:val="en-GB"/>
        </w:rPr>
        <w:t xml:space="preserve"> and </w:t>
      </w:r>
      <w:r w:rsidRPr="00B51CFB">
        <w:rPr>
          <w:rFonts w:ascii="Arial" w:eastAsia="Calibri" w:hAnsi="Arial" w:cs="Arial"/>
          <w:i/>
          <w:iCs/>
          <w:sz w:val="20"/>
          <w:szCs w:val="20"/>
          <w:lang w:val="en-GB"/>
        </w:rPr>
        <w:t>Il barbiere di Siviglia</w:t>
      </w:r>
      <w:r w:rsidRPr="00B51CFB">
        <w:rPr>
          <w:rFonts w:ascii="Arial" w:eastAsia="Calibri" w:hAnsi="Arial" w:cs="Arial"/>
          <w:sz w:val="20"/>
          <w:szCs w:val="20"/>
          <w:lang w:val="en-GB"/>
        </w:rPr>
        <w:t xml:space="preserve">. </w:t>
      </w:r>
      <w:r w:rsidRPr="00B51CFB">
        <w:rPr>
          <w:rFonts w:ascii="Arial" w:eastAsia="Arial" w:hAnsi="Arial" w:cs="Arial"/>
          <w:sz w:val="20"/>
          <w:szCs w:val="20"/>
          <w:lang w:val="en-GB"/>
        </w:rPr>
        <w:t xml:space="preserve"> In </w:t>
      </w:r>
      <w:r w:rsidRPr="00B51CFB">
        <w:rPr>
          <w:rFonts w:ascii="Arial" w:eastAsia="Calibri" w:hAnsi="Arial" w:cs="Arial"/>
          <w:sz w:val="20"/>
          <w:szCs w:val="20"/>
          <w:lang w:val="en-GB"/>
        </w:rPr>
        <w:t xml:space="preserve">the Linbury Theatre, she received strong praise for her portrayal of Hans Werner Henze’s </w:t>
      </w:r>
      <w:r w:rsidRPr="00B51CFB">
        <w:rPr>
          <w:rFonts w:ascii="Arial" w:eastAsia="Calibri" w:hAnsi="Arial" w:cs="Arial"/>
          <w:i/>
          <w:iCs/>
          <w:sz w:val="20"/>
          <w:szCs w:val="20"/>
          <w:lang w:val="en-GB"/>
        </w:rPr>
        <w:t>Phaedra</w:t>
      </w:r>
      <w:r w:rsidRPr="00B51CFB">
        <w:rPr>
          <w:rFonts w:ascii="Arial" w:eastAsia="Calibri" w:hAnsi="Arial" w:cs="Arial"/>
          <w:sz w:val="20"/>
          <w:szCs w:val="20"/>
          <w:lang w:val="en-GB"/>
        </w:rPr>
        <w:t xml:space="preserve"> – “Wu is particularly impressive in the title role, singing this hugely difficult music with great skill and acting the role with great passion” (</w:t>
      </w:r>
      <w:r w:rsidRPr="00B51CFB">
        <w:rPr>
          <w:rFonts w:ascii="Arial" w:eastAsia="Calibri" w:hAnsi="Arial" w:cs="Arial"/>
          <w:i/>
          <w:iCs/>
          <w:sz w:val="20"/>
          <w:szCs w:val="20"/>
          <w:lang w:val="en-GB"/>
        </w:rPr>
        <w:t>The Express</w:t>
      </w:r>
      <w:r w:rsidRPr="00B51CFB">
        <w:rPr>
          <w:rFonts w:ascii="Arial" w:eastAsia="Calibri" w:hAnsi="Arial" w:cs="Arial"/>
          <w:sz w:val="20"/>
          <w:szCs w:val="20"/>
          <w:lang w:val="en-GB"/>
        </w:rPr>
        <w:t>).</w:t>
      </w:r>
    </w:p>
    <w:p w14:paraId="5BE06809" w14:textId="252DB604" w:rsidR="23D04956" w:rsidRPr="00B51CFB" w:rsidRDefault="23D04956" w:rsidP="23D04956">
      <w:pPr>
        <w:pStyle w:val="NoSpacing"/>
        <w:rPr>
          <w:rFonts w:ascii="Arial" w:eastAsia="Times New Roman" w:hAnsi="Arial" w:cs="Arial"/>
          <w:sz w:val="20"/>
          <w:szCs w:val="20"/>
          <w:lang w:val="en-GB" w:eastAsia="en-GB"/>
        </w:rPr>
      </w:pPr>
    </w:p>
    <w:p w14:paraId="369C613A" w14:textId="625A7B54" w:rsidR="5EFEB84C" w:rsidRPr="00B51CFB" w:rsidRDefault="5EFEB84C" w:rsidP="23D04956">
      <w:pPr>
        <w:rPr>
          <w:rFonts w:ascii="Arial" w:hAnsi="Arial" w:cs="Arial"/>
          <w:color w:val="000000" w:themeColor="text1"/>
          <w:sz w:val="20"/>
          <w:szCs w:val="20"/>
        </w:rPr>
      </w:pPr>
      <w:r w:rsidRPr="00B51CFB">
        <w:rPr>
          <w:rFonts w:ascii="Arial" w:eastAsia="Arial" w:hAnsi="Arial" w:cs="Arial"/>
          <w:sz w:val="20"/>
          <w:szCs w:val="20"/>
          <w:lang w:val="en-GB"/>
        </w:rPr>
        <w:t>The 2021/22 season sees Hongni Wu return</w:t>
      </w:r>
      <w:r w:rsidRPr="00B51CFB">
        <w:rPr>
          <w:rFonts w:ascii="Arial" w:eastAsia="Calibri" w:hAnsi="Arial" w:cs="Arial"/>
          <w:sz w:val="20"/>
          <w:szCs w:val="20"/>
          <w:lang w:val="en-GB"/>
        </w:rPr>
        <w:t xml:space="preserve"> to Covent Garden as Flora and make</w:t>
      </w:r>
      <w:r w:rsidR="00C2187D">
        <w:rPr>
          <w:rFonts w:ascii="Arial" w:eastAsia="Calibri" w:hAnsi="Arial" w:cs="Arial"/>
          <w:sz w:val="20"/>
          <w:szCs w:val="20"/>
          <w:lang w:val="en-GB"/>
        </w:rPr>
        <w:t>s two house debuts in the US:</w:t>
      </w:r>
      <w:r w:rsidRPr="00B51CFB">
        <w:rPr>
          <w:rFonts w:ascii="Arial" w:eastAsia="Calibri" w:hAnsi="Arial" w:cs="Arial"/>
          <w:sz w:val="20"/>
          <w:szCs w:val="20"/>
          <w:lang w:val="en-GB"/>
        </w:rPr>
        <w:t xml:space="preserve"> for San Francisco Opera as Bao Chai in Bright Sheng’s </w:t>
      </w:r>
      <w:r w:rsidRPr="00B51CFB">
        <w:rPr>
          <w:rFonts w:ascii="Arial" w:eastAsia="Calibri" w:hAnsi="Arial" w:cs="Arial"/>
          <w:i/>
          <w:iCs/>
          <w:sz w:val="20"/>
          <w:szCs w:val="20"/>
          <w:lang w:val="en-GB"/>
        </w:rPr>
        <w:t>Dream of the Red Chamber</w:t>
      </w:r>
      <w:r w:rsidR="00C2187D">
        <w:rPr>
          <w:rFonts w:ascii="Arial" w:eastAsia="Calibri" w:hAnsi="Arial" w:cs="Arial"/>
          <w:sz w:val="20"/>
          <w:szCs w:val="20"/>
          <w:lang w:val="en-GB"/>
        </w:rPr>
        <w:t xml:space="preserve">, and for Santa Fe Opera as Comrade Chin and Shu Fung in the world premiere of Huang Ruo’s </w:t>
      </w:r>
      <w:r w:rsidR="00C2187D">
        <w:rPr>
          <w:rFonts w:ascii="Arial" w:eastAsia="Calibri" w:hAnsi="Arial" w:cs="Arial"/>
          <w:i/>
          <w:iCs/>
          <w:sz w:val="20"/>
          <w:szCs w:val="20"/>
          <w:lang w:val="en-GB"/>
        </w:rPr>
        <w:t>M. Butterfly</w:t>
      </w:r>
      <w:r w:rsidR="00C2187D">
        <w:rPr>
          <w:rFonts w:ascii="Arial" w:eastAsia="Calibri" w:hAnsi="Arial" w:cs="Arial"/>
          <w:sz w:val="20"/>
          <w:szCs w:val="20"/>
          <w:lang w:val="en-GB"/>
        </w:rPr>
        <w:t>.</w:t>
      </w:r>
      <w:r w:rsidRPr="00B51CFB">
        <w:rPr>
          <w:rFonts w:ascii="Arial" w:eastAsia="Calibri" w:hAnsi="Arial" w:cs="Arial"/>
          <w:sz w:val="20"/>
          <w:szCs w:val="20"/>
          <w:lang w:val="en-GB"/>
        </w:rPr>
        <w:t xml:space="preserve"> In concert, she adds </w:t>
      </w:r>
      <w:r w:rsidR="4A390447" w:rsidRPr="00B51CFB">
        <w:rPr>
          <w:rFonts w:ascii="Arial" w:eastAsia="Times New Roman" w:hAnsi="Arial" w:cs="Arial"/>
          <w:sz w:val="20"/>
          <w:szCs w:val="20"/>
          <w:lang w:val="en-GB" w:eastAsia="en-GB"/>
        </w:rPr>
        <w:t xml:space="preserve">Verdi’s </w:t>
      </w:r>
      <w:r w:rsidR="4A390447" w:rsidRPr="00B51CFB">
        <w:rPr>
          <w:rFonts w:ascii="Arial" w:eastAsia="Times New Roman" w:hAnsi="Arial" w:cs="Arial"/>
          <w:i/>
          <w:iCs/>
          <w:sz w:val="20"/>
          <w:szCs w:val="20"/>
          <w:lang w:val="en-GB" w:eastAsia="en-GB"/>
        </w:rPr>
        <w:t>Messa da Requiem</w:t>
      </w:r>
      <w:r w:rsidR="4A390447" w:rsidRPr="00B51CFB">
        <w:rPr>
          <w:rFonts w:ascii="Arial" w:eastAsia="Times New Roman" w:hAnsi="Arial" w:cs="Arial"/>
          <w:sz w:val="20"/>
          <w:szCs w:val="20"/>
          <w:lang w:val="en-GB" w:eastAsia="en-GB"/>
        </w:rPr>
        <w:t xml:space="preserve"> </w:t>
      </w:r>
      <w:r w:rsidR="00DA7191">
        <w:rPr>
          <w:rFonts w:ascii="Arial" w:eastAsia="Times New Roman" w:hAnsi="Arial" w:cs="Arial"/>
          <w:sz w:val="20"/>
          <w:szCs w:val="20"/>
          <w:lang w:val="en-GB" w:eastAsia="en-GB"/>
        </w:rPr>
        <w:t xml:space="preserve">to her repertoire </w:t>
      </w:r>
      <w:r w:rsidR="4A390447" w:rsidRPr="00B51CFB">
        <w:rPr>
          <w:rFonts w:ascii="Arial" w:eastAsia="Times New Roman" w:hAnsi="Arial" w:cs="Arial"/>
          <w:sz w:val="20"/>
          <w:szCs w:val="20"/>
          <w:lang w:val="en-GB" w:eastAsia="en-GB"/>
        </w:rPr>
        <w:t xml:space="preserve">with the </w:t>
      </w:r>
      <w:r w:rsidR="7481EC99" w:rsidRPr="00B51CFB">
        <w:rPr>
          <w:rFonts w:ascii="Arial" w:eastAsia="Times New Roman" w:hAnsi="Arial" w:cs="Arial"/>
          <w:sz w:val="20"/>
          <w:szCs w:val="20"/>
          <w:lang w:val="en-GB" w:eastAsia="en-GB"/>
        </w:rPr>
        <w:t>H</w:t>
      </w:r>
      <w:r w:rsidR="4A390447" w:rsidRPr="00B51CFB">
        <w:rPr>
          <w:rFonts w:ascii="Arial" w:eastAsia="Times New Roman" w:hAnsi="Arial" w:cs="Arial"/>
          <w:sz w:val="20"/>
          <w:szCs w:val="20"/>
          <w:lang w:val="en-GB" w:eastAsia="en-GB"/>
        </w:rPr>
        <w:t xml:space="preserve">angzhou </w:t>
      </w:r>
      <w:r w:rsidR="13DCCF64" w:rsidRPr="00B51CFB">
        <w:rPr>
          <w:rFonts w:ascii="Arial" w:eastAsia="Times New Roman" w:hAnsi="Arial" w:cs="Arial"/>
          <w:sz w:val="20"/>
          <w:szCs w:val="20"/>
          <w:lang w:val="en-GB" w:eastAsia="en-GB"/>
        </w:rPr>
        <w:t>P</w:t>
      </w:r>
      <w:r w:rsidR="4A390447" w:rsidRPr="00B51CFB">
        <w:rPr>
          <w:rFonts w:ascii="Arial" w:eastAsia="Times New Roman" w:hAnsi="Arial" w:cs="Arial"/>
          <w:sz w:val="20"/>
          <w:szCs w:val="20"/>
          <w:lang w:val="en-GB" w:eastAsia="en-GB"/>
        </w:rPr>
        <w:t xml:space="preserve">hilharmonic </w:t>
      </w:r>
      <w:r w:rsidR="6A4141E6" w:rsidRPr="00B51CFB">
        <w:rPr>
          <w:rFonts w:ascii="Arial" w:eastAsia="Times New Roman" w:hAnsi="Arial" w:cs="Arial"/>
          <w:sz w:val="20"/>
          <w:szCs w:val="20"/>
          <w:lang w:val="en-GB" w:eastAsia="en-GB"/>
        </w:rPr>
        <w:t>O</w:t>
      </w:r>
      <w:r w:rsidR="4A390447" w:rsidRPr="00B51CFB">
        <w:rPr>
          <w:rFonts w:ascii="Arial" w:eastAsia="Times New Roman" w:hAnsi="Arial" w:cs="Arial"/>
          <w:sz w:val="20"/>
          <w:szCs w:val="20"/>
          <w:lang w:val="en-GB" w:eastAsia="en-GB"/>
        </w:rPr>
        <w:t>rchestr</w:t>
      </w:r>
      <w:r w:rsidR="0067F663" w:rsidRPr="00B51CFB">
        <w:rPr>
          <w:rFonts w:ascii="Arial" w:eastAsia="Times New Roman" w:hAnsi="Arial" w:cs="Arial"/>
          <w:sz w:val="20"/>
          <w:szCs w:val="20"/>
          <w:lang w:val="en-GB" w:eastAsia="en-GB"/>
        </w:rPr>
        <w:t>a</w:t>
      </w:r>
      <w:r w:rsidR="207740C1" w:rsidRPr="00B51CFB">
        <w:rPr>
          <w:rFonts w:ascii="Arial" w:eastAsia="Times New Roman" w:hAnsi="Arial" w:cs="Arial"/>
          <w:sz w:val="20"/>
          <w:szCs w:val="20"/>
          <w:lang w:val="en-GB" w:eastAsia="en-GB"/>
        </w:rPr>
        <w:t xml:space="preserve"> under Yang Yang</w:t>
      </w:r>
      <w:r w:rsidR="00DA7191">
        <w:rPr>
          <w:rFonts w:ascii="Arial" w:eastAsia="Times New Roman" w:hAnsi="Arial" w:cs="Arial"/>
          <w:sz w:val="20"/>
          <w:szCs w:val="20"/>
          <w:lang w:val="en-GB" w:eastAsia="en-GB"/>
        </w:rPr>
        <w:t xml:space="preserve">, and </w:t>
      </w:r>
      <w:r w:rsidR="3A469E5F" w:rsidRPr="00B51CFB">
        <w:rPr>
          <w:rFonts w:ascii="Arial" w:eastAsia="Times New Roman" w:hAnsi="Arial" w:cs="Arial"/>
          <w:sz w:val="20"/>
          <w:szCs w:val="20"/>
          <w:lang w:val="en-GB" w:eastAsia="en-GB"/>
        </w:rPr>
        <w:t>return</w:t>
      </w:r>
      <w:r w:rsidR="36452D6D" w:rsidRPr="00B51CFB">
        <w:rPr>
          <w:rFonts w:ascii="Arial" w:eastAsia="Times New Roman" w:hAnsi="Arial" w:cs="Arial"/>
          <w:sz w:val="20"/>
          <w:szCs w:val="20"/>
          <w:lang w:val="en-GB" w:eastAsia="en-GB"/>
        </w:rPr>
        <w:t>s</w:t>
      </w:r>
      <w:r w:rsidR="3A469E5F" w:rsidRPr="00B51CFB">
        <w:rPr>
          <w:rFonts w:ascii="Arial" w:eastAsia="Times New Roman" w:hAnsi="Arial" w:cs="Arial"/>
          <w:sz w:val="20"/>
          <w:szCs w:val="20"/>
          <w:lang w:val="en-GB" w:eastAsia="en-GB"/>
        </w:rPr>
        <w:t xml:space="preserve"> to Mahler’s </w:t>
      </w:r>
      <w:r w:rsidR="3A469E5F" w:rsidRPr="00B51CFB">
        <w:rPr>
          <w:rFonts w:ascii="Arial" w:eastAsia="Times New Roman" w:hAnsi="Arial" w:cs="Arial"/>
          <w:i/>
          <w:iCs/>
          <w:sz w:val="20"/>
          <w:szCs w:val="20"/>
          <w:lang w:val="en-GB" w:eastAsia="en-GB"/>
        </w:rPr>
        <w:t>Das Lied von der Erde</w:t>
      </w:r>
      <w:r w:rsidR="3A469E5F" w:rsidRPr="00B51CFB">
        <w:rPr>
          <w:rFonts w:ascii="Arial" w:eastAsia="Times New Roman" w:hAnsi="Arial" w:cs="Arial"/>
          <w:sz w:val="20"/>
          <w:szCs w:val="20"/>
          <w:lang w:val="en-GB" w:eastAsia="en-GB"/>
        </w:rPr>
        <w:t xml:space="preserve"> with the Guangzhou Symphony Orchestra conducted by Yu Long</w:t>
      </w:r>
      <w:r w:rsidR="00DA7191">
        <w:rPr>
          <w:rFonts w:ascii="Arial" w:eastAsia="Times New Roman" w:hAnsi="Arial" w:cs="Arial"/>
          <w:sz w:val="20"/>
          <w:szCs w:val="20"/>
          <w:lang w:val="en-GB" w:eastAsia="en-GB"/>
        </w:rPr>
        <w:t>. On the recital platform, she</w:t>
      </w:r>
      <w:r w:rsidR="032188BF" w:rsidRPr="00B51CFB">
        <w:rPr>
          <w:rFonts w:ascii="Arial" w:eastAsia="Times New Roman" w:hAnsi="Arial" w:cs="Arial"/>
          <w:sz w:val="20"/>
          <w:szCs w:val="20"/>
          <w:lang w:val="en-GB" w:eastAsia="en-GB"/>
        </w:rPr>
        <w:t xml:space="preserve"> d</w:t>
      </w:r>
      <w:r w:rsidR="61FACB2F" w:rsidRPr="00B51CFB">
        <w:rPr>
          <w:rFonts w:ascii="Arial" w:eastAsia="Times New Roman" w:hAnsi="Arial" w:cs="Arial"/>
          <w:sz w:val="20"/>
          <w:szCs w:val="20"/>
          <w:lang w:val="en-GB" w:eastAsia="en-GB"/>
        </w:rPr>
        <w:t xml:space="preserve">ebuts </w:t>
      </w:r>
      <w:r w:rsidR="7D6BAE11" w:rsidRPr="00B51CFB">
        <w:rPr>
          <w:rFonts w:ascii="Arial" w:eastAsia="Times New Roman" w:hAnsi="Arial" w:cs="Arial"/>
          <w:sz w:val="20"/>
          <w:szCs w:val="20"/>
          <w:lang w:val="en-GB" w:eastAsia="en-GB"/>
        </w:rPr>
        <w:t xml:space="preserve">on the main stage of </w:t>
      </w:r>
      <w:r w:rsidR="61FACB2F" w:rsidRPr="00B51CFB">
        <w:rPr>
          <w:rFonts w:ascii="Arial" w:eastAsia="Times New Roman" w:hAnsi="Arial" w:cs="Arial"/>
          <w:sz w:val="20"/>
          <w:szCs w:val="20"/>
          <w:lang w:val="en-GB" w:eastAsia="en-GB"/>
        </w:rPr>
        <w:t>Guangzhou Opera House</w:t>
      </w:r>
      <w:r w:rsidR="76FCF103" w:rsidRPr="00B51CFB">
        <w:rPr>
          <w:rFonts w:ascii="Arial" w:eastAsia="Times New Roman" w:hAnsi="Arial" w:cs="Arial"/>
          <w:sz w:val="20"/>
          <w:szCs w:val="20"/>
          <w:lang w:val="en-GB" w:eastAsia="en-GB"/>
        </w:rPr>
        <w:t xml:space="preserve"> </w:t>
      </w:r>
      <w:r w:rsidR="61FACB2F" w:rsidRPr="00B51CFB">
        <w:rPr>
          <w:rFonts w:ascii="Arial" w:eastAsia="Times New Roman" w:hAnsi="Arial" w:cs="Arial"/>
          <w:sz w:val="20"/>
          <w:szCs w:val="20"/>
          <w:lang w:val="en-GB" w:eastAsia="en-GB"/>
        </w:rPr>
        <w:t xml:space="preserve">in a </w:t>
      </w:r>
      <w:r w:rsidR="7FCA393B" w:rsidRPr="00B51CFB">
        <w:rPr>
          <w:rFonts w:ascii="Arial" w:eastAsia="Times New Roman" w:hAnsi="Arial" w:cs="Arial"/>
          <w:sz w:val="20"/>
          <w:szCs w:val="20"/>
          <w:lang w:val="en-GB" w:eastAsia="en-GB"/>
        </w:rPr>
        <w:t xml:space="preserve">solo </w:t>
      </w:r>
      <w:r w:rsidR="61FACB2F" w:rsidRPr="00B51CFB">
        <w:rPr>
          <w:rFonts w:ascii="Arial" w:eastAsia="Times New Roman" w:hAnsi="Arial" w:cs="Arial"/>
          <w:sz w:val="20"/>
          <w:szCs w:val="20"/>
          <w:lang w:val="en-GB" w:eastAsia="en-GB"/>
        </w:rPr>
        <w:t>programme of Mahler and Strauss</w:t>
      </w:r>
      <w:r w:rsidR="7B085C31" w:rsidRPr="00B51CFB">
        <w:rPr>
          <w:rFonts w:ascii="Arial" w:eastAsia="Times New Roman" w:hAnsi="Arial" w:cs="Arial"/>
          <w:sz w:val="20"/>
          <w:szCs w:val="20"/>
          <w:lang w:val="en-GB" w:eastAsia="en-GB"/>
        </w:rPr>
        <w:t>.</w:t>
      </w:r>
    </w:p>
    <w:p w14:paraId="00EF004F" w14:textId="038A36F5" w:rsidR="00BD71CE" w:rsidRPr="00B51CFB" w:rsidRDefault="00BD71CE" w:rsidP="000C4854">
      <w:pPr>
        <w:pStyle w:val="NoSpacing"/>
        <w:rPr>
          <w:rFonts w:ascii="Arial" w:eastAsia="Times New Roman" w:hAnsi="Arial" w:cs="Arial"/>
          <w:sz w:val="20"/>
          <w:szCs w:val="20"/>
          <w:lang w:val="en-GB" w:eastAsia="en-GB"/>
        </w:rPr>
      </w:pPr>
    </w:p>
    <w:p w14:paraId="2ECF2724" w14:textId="02D7A8D1" w:rsidR="00A44582" w:rsidRPr="00B51CFB" w:rsidRDefault="00A44582" w:rsidP="23D04956">
      <w:pPr>
        <w:pStyle w:val="NoSpacing"/>
        <w:rPr>
          <w:rFonts w:ascii="Arial" w:hAnsi="Arial" w:cs="Arial"/>
          <w:color w:val="000000" w:themeColor="text1"/>
          <w:sz w:val="20"/>
          <w:szCs w:val="20"/>
        </w:rPr>
      </w:pPr>
      <w:r w:rsidRPr="00B51CFB">
        <w:rPr>
          <w:rFonts w:ascii="Arial" w:eastAsia="Times New Roman" w:hAnsi="Arial" w:cs="Arial"/>
          <w:sz w:val="20"/>
          <w:szCs w:val="20"/>
          <w:lang w:val="en-GB" w:eastAsia="en-GB"/>
        </w:rPr>
        <w:t xml:space="preserve">Recent highlights on the concert platform include Mahler’s </w:t>
      </w:r>
      <w:r w:rsidRPr="00B51CFB">
        <w:rPr>
          <w:rFonts w:ascii="Arial" w:eastAsia="Times New Roman" w:hAnsi="Arial" w:cs="Arial"/>
          <w:i/>
          <w:iCs/>
          <w:sz w:val="20"/>
          <w:szCs w:val="20"/>
          <w:lang w:val="en-GB" w:eastAsia="en-GB"/>
        </w:rPr>
        <w:t>Lieder eines fahrenden Gesellen</w:t>
      </w:r>
      <w:r w:rsidRPr="00B51CFB">
        <w:rPr>
          <w:rFonts w:ascii="Arial" w:eastAsia="Times New Roman" w:hAnsi="Arial" w:cs="Arial"/>
          <w:sz w:val="20"/>
          <w:szCs w:val="20"/>
          <w:lang w:val="en-GB" w:eastAsia="en-GB"/>
        </w:rPr>
        <w:t xml:space="preserve"> with </w:t>
      </w:r>
      <w:r w:rsidR="18511CA0" w:rsidRPr="00B51CFB">
        <w:rPr>
          <w:rFonts w:ascii="Arial" w:eastAsia="Times New Roman" w:hAnsi="Arial" w:cs="Arial"/>
          <w:sz w:val="20"/>
          <w:szCs w:val="20"/>
          <w:lang w:val="en-GB" w:eastAsia="en-GB"/>
        </w:rPr>
        <w:t xml:space="preserve">the </w:t>
      </w:r>
      <w:r w:rsidRPr="00B51CFB">
        <w:rPr>
          <w:rFonts w:ascii="Arial" w:eastAsia="Times New Roman" w:hAnsi="Arial" w:cs="Arial"/>
          <w:sz w:val="20"/>
          <w:szCs w:val="20"/>
          <w:lang w:val="en-GB" w:eastAsia="en-GB"/>
        </w:rPr>
        <w:t xml:space="preserve">Wuhan </w:t>
      </w:r>
      <w:r w:rsidR="64FE8A34" w:rsidRPr="00B51CFB">
        <w:rPr>
          <w:rFonts w:ascii="Arial" w:eastAsia="Times New Roman" w:hAnsi="Arial" w:cs="Arial"/>
          <w:sz w:val="20"/>
          <w:szCs w:val="20"/>
          <w:lang w:val="en-GB" w:eastAsia="en-GB"/>
        </w:rPr>
        <w:t>Philharmonic Orchestra</w:t>
      </w:r>
      <w:r w:rsidRPr="00B51CFB">
        <w:rPr>
          <w:rFonts w:ascii="Arial" w:eastAsia="Times New Roman" w:hAnsi="Arial" w:cs="Arial"/>
          <w:sz w:val="20"/>
          <w:szCs w:val="20"/>
          <w:lang w:val="en-GB" w:eastAsia="en-GB"/>
        </w:rPr>
        <w:t xml:space="preserve">, </w:t>
      </w:r>
      <w:r w:rsidR="13D5647E" w:rsidRPr="00B51CFB">
        <w:rPr>
          <w:rFonts w:ascii="Arial" w:eastAsia="Calibri" w:hAnsi="Arial" w:cs="Arial"/>
          <w:i/>
          <w:iCs/>
          <w:sz w:val="20"/>
          <w:szCs w:val="20"/>
          <w:lang w:val="en-GB"/>
        </w:rPr>
        <w:t>Das Lied von der Erde</w:t>
      </w:r>
      <w:r w:rsidR="13D5647E" w:rsidRPr="00B51CFB">
        <w:rPr>
          <w:rFonts w:ascii="Arial" w:eastAsia="Calibri" w:hAnsi="Arial" w:cs="Arial"/>
          <w:sz w:val="20"/>
          <w:szCs w:val="20"/>
          <w:lang w:val="en-GB"/>
        </w:rPr>
        <w:t xml:space="preserve"> with </w:t>
      </w:r>
      <w:r w:rsidR="4D996F8E" w:rsidRPr="00B51CFB">
        <w:rPr>
          <w:rFonts w:ascii="Arial" w:eastAsia="Calibri" w:hAnsi="Arial" w:cs="Arial"/>
          <w:sz w:val="20"/>
          <w:szCs w:val="20"/>
          <w:lang w:val="en-GB"/>
        </w:rPr>
        <w:t xml:space="preserve">the </w:t>
      </w:r>
      <w:r w:rsidR="13D5647E" w:rsidRPr="00B51CFB">
        <w:rPr>
          <w:rFonts w:ascii="Arial" w:eastAsia="Calibri" w:hAnsi="Arial" w:cs="Arial"/>
          <w:sz w:val="20"/>
          <w:szCs w:val="20"/>
          <w:lang w:val="en-GB"/>
        </w:rPr>
        <w:t>Shanghai</w:t>
      </w:r>
      <w:r w:rsidR="13D5647E" w:rsidRPr="00B51CFB">
        <w:rPr>
          <w:rFonts w:ascii="Arial" w:eastAsia="Times New Roman" w:hAnsi="Arial" w:cs="Arial"/>
          <w:sz w:val="20"/>
          <w:szCs w:val="20"/>
          <w:lang w:val="en-GB" w:eastAsia="en-GB"/>
        </w:rPr>
        <w:t xml:space="preserve"> </w:t>
      </w:r>
      <w:r w:rsidR="19564547" w:rsidRPr="00B51CFB">
        <w:rPr>
          <w:rFonts w:ascii="Arial" w:eastAsia="Times New Roman" w:hAnsi="Arial" w:cs="Arial"/>
          <w:sz w:val="20"/>
          <w:szCs w:val="20"/>
          <w:lang w:val="en-GB" w:eastAsia="en-GB"/>
        </w:rPr>
        <w:t xml:space="preserve">Symphony Orchestra under Tan Dun, </w:t>
      </w:r>
      <w:r w:rsidRPr="00B51CFB">
        <w:rPr>
          <w:rFonts w:ascii="Arial" w:eastAsia="Times New Roman" w:hAnsi="Arial" w:cs="Arial"/>
          <w:sz w:val="20"/>
          <w:szCs w:val="20"/>
          <w:lang w:val="en-GB" w:eastAsia="en-GB"/>
        </w:rPr>
        <w:t xml:space="preserve">Respighi’s </w:t>
      </w:r>
      <w:r w:rsidRPr="00B51CFB">
        <w:rPr>
          <w:rFonts w:ascii="Arial" w:eastAsia="Times New Roman" w:hAnsi="Arial" w:cs="Arial"/>
          <w:i/>
          <w:iCs/>
          <w:sz w:val="20"/>
          <w:szCs w:val="20"/>
          <w:lang w:val="en-GB" w:eastAsia="en-GB"/>
        </w:rPr>
        <w:t>Il tramonto</w:t>
      </w:r>
      <w:r w:rsidRPr="00B51CFB">
        <w:rPr>
          <w:rFonts w:ascii="Arial" w:eastAsia="Times New Roman" w:hAnsi="Arial" w:cs="Arial"/>
          <w:sz w:val="20"/>
          <w:szCs w:val="20"/>
          <w:lang w:val="en-GB" w:eastAsia="en-GB"/>
        </w:rPr>
        <w:t xml:space="preserve"> at Shanghai Symphony Hall in a chamber programme with bass-baritone Shenyang and the Polaris Quartet</w:t>
      </w:r>
      <w:r w:rsidR="00B51CFB" w:rsidRPr="00B51CFB">
        <w:rPr>
          <w:rFonts w:ascii="Arial" w:eastAsia="Times New Roman" w:hAnsi="Arial" w:cs="Arial"/>
          <w:sz w:val="20"/>
          <w:szCs w:val="20"/>
          <w:lang w:val="en-GB" w:eastAsia="en-GB"/>
        </w:rPr>
        <w:t>,</w:t>
      </w:r>
      <w:r w:rsidR="47B70B4C" w:rsidRPr="00B51CFB">
        <w:rPr>
          <w:rFonts w:ascii="Arial" w:eastAsia="Times New Roman" w:hAnsi="Arial" w:cs="Arial"/>
          <w:sz w:val="20"/>
          <w:szCs w:val="20"/>
          <w:lang w:val="en-GB" w:eastAsia="en-GB"/>
        </w:rPr>
        <w:t xml:space="preserve"> and a national tour of China in Tan Dun’s </w:t>
      </w:r>
      <w:r w:rsidR="47B70B4C" w:rsidRPr="00B51CFB">
        <w:rPr>
          <w:rFonts w:ascii="Arial" w:eastAsia="Times New Roman" w:hAnsi="Arial" w:cs="Arial"/>
          <w:i/>
          <w:iCs/>
          <w:sz w:val="20"/>
          <w:szCs w:val="20"/>
          <w:lang w:val="en-GB" w:eastAsia="en-GB"/>
        </w:rPr>
        <w:t>Buddha Passion</w:t>
      </w:r>
      <w:r w:rsidR="47B70B4C" w:rsidRPr="00B51CFB">
        <w:rPr>
          <w:rFonts w:ascii="Arial" w:eastAsia="Times New Roman" w:hAnsi="Arial" w:cs="Arial"/>
          <w:sz w:val="20"/>
          <w:szCs w:val="20"/>
          <w:lang w:val="en-GB" w:eastAsia="en-GB"/>
        </w:rPr>
        <w:t xml:space="preserve"> conducted by the composer</w:t>
      </w:r>
      <w:r w:rsidR="065BF07E" w:rsidRPr="00B51CFB">
        <w:rPr>
          <w:rFonts w:ascii="Arial" w:eastAsia="Times New Roman" w:hAnsi="Arial" w:cs="Arial"/>
          <w:sz w:val="20"/>
          <w:szCs w:val="20"/>
          <w:lang w:val="en-GB" w:eastAsia="en-GB"/>
        </w:rPr>
        <w:t xml:space="preserve"> himself.</w:t>
      </w:r>
    </w:p>
    <w:p w14:paraId="1A6FE601" w14:textId="77777777" w:rsidR="00A44582" w:rsidRDefault="00A44582" w:rsidP="000C4854">
      <w:pPr>
        <w:pStyle w:val="NoSpacing"/>
        <w:rPr>
          <w:rFonts w:ascii="Arial" w:eastAsia="Times New Roman" w:hAnsi="Arial" w:cs="Arial"/>
          <w:sz w:val="20"/>
          <w:szCs w:val="22"/>
          <w:lang w:val="en-GB" w:eastAsia="en-GB"/>
        </w:rPr>
      </w:pPr>
    </w:p>
    <w:p w14:paraId="2043A5D7" w14:textId="26740D2E" w:rsidR="000C4854" w:rsidRDefault="3BE409AE" w:rsidP="23D04956">
      <w:pPr>
        <w:pStyle w:val="NoSpacing"/>
        <w:rPr>
          <w:rFonts w:ascii="Arial" w:eastAsia="Times New Roman" w:hAnsi="Arial" w:cs="Arial"/>
          <w:sz w:val="20"/>
          <w:szCs w:val="20"/>
          <w:lang w:val="en-GB"/>
        </w:rPr>
      </w:pPr>
      <w:r w:rsidRPr="23D04956">
        <w:rPr>
          <w:rFonts w:ascii="Arial" w:eastAsia="Times New Roman" w:hAnsi="Arial" w:cs="Arial"/>
          <w:sz w:val="20"/>
          <w:szCs w:val="20"/>
          <w:lang w:val="en-GB" w:eastAsia="en-GB"/>
        </w:rPr>
        <w:t xml:space="preserve">A 2018 winner of the Metropolitan Opera National Council Auditions, Wu completed her Professional Studies and Master of Music Degree at the Manhattan School of Music (where she was recipient of the Stan Sesser Career Award), received her Bachelor of Music Degree from Xinghai Conservatory of Music, and participated in the Scuola di Bel Canto summer programme in Urbania, Italy.  </w:t>
      </w:r>
      <w:r w:rsidR="000C4854" w:rsidRPr="23D04956">
        <w:rPr>
          <w:rFonts w:ascii="Arial" w:eastAsia="Times New Roman" w:hAnsi="Arial" w:cs="Arial"/>
          <w:sz w:val="20"/>
          <w:szCs w:val="20"/>
          <w:lang w:val="en-GB" w:eastAsia="en-GB"/>
        </w:rPr>
        <w:t>During her time at the Manhattan School of Music, Hongni Wu performed the roles of Angelina (</w:t>
      </w:r>
      <w:r w:rsidR="000C4854" w:rsidRPr="23D04956">
        <w:rPr>
          <w:rFonts w:ascii="Arial" w:eastAsia="Times New Roman" w:hAnsi="Arial" w:cs="Arial"/>
          <w:i/>
          <w:iCs/>
          <w:sz w:val="20"/>
          <w:szCs w:val="20"/>
          <w:lang w:val="en-GB" w:eastAsia="en-GB"/>
        </w:rPr>
        <w:t>La cenerentola</w:t>
      </w:r>
      <w:r w:rsidR="000C4854" w:rsidRPr="23D04956">
        <w:rPr>
          <w:rFonts w:ascii="Arial" w:eastAsia="Times New Roman" w:hAnsi="Arial" w:cs="Arial"/>
          <w:sz w:val="20"/>
          <w:szCs w:val="20"/>
          <w:lang w:val="en-GB" w:eastAsia="en-GB"/>
        </w:rPr>
        <w:t>), Sesto (</w:t>
      </w:r>
      <w:r w:rsidR="000C4854" w:rsidRPr="23D04956">
        <w:rPr>
          <w:rFonts w:ascii="Arial" w:eastAsia="Times New Roman" w:hAnsi="Arial" w:cs="Arial"/>
          <w:i/>
          <w:iCs/>
          <w:sz w:val="20"/>
          <w:szCs w:val="20"/>
          <w:lang w:val="en-GB" w:eastAsia="en-GB"/>
        </w:rPr>
        <w:t>La clemenza di Tito</w:t>
      </w:r>
      <w:r w:rsidR="000C4854" w:rsidRPr="23D04956">
        <w:rPr>
          <w:rFonts w:ascii="Arial" w:eastAsia="Times New Roman" w:hAnsi="Arial" w:cs="Arial"/>
          <w:sz w:val="20"/>
          <w:szCs w:val="20"/>
          <w:lang w:val="en-GB" w:eastAsia="en-GB"/>
        </w:rPr>
        <w:t>), and La libellule (</w:t>
      </w:r>
      <w:r w:rsidR="000C4854" w:rsidRPr="23D04956">
        <w:rPr>
          <w:rFonts w:ascii="Arial" w:eastAsia="Times New Roman" w:hAnsi="Arial" w:cs="Arial"/>
          <w:i/>
          <w:iCs/>
          <w:sz w:val="20"/>
          <w:szCs w:val="20"/>
          <w:lang w:val="en-GB" w:eastAsia="en-GB"/>
        </w:rPr>
        <w:t>L’enfant et les sortilèges</w:t>
      </w:r>
      <w:r w:rsidR="000C4854" w:rsidRPr="23D04956">
        <w:rPr>
          <w:rFonts w:ascii="Arial" w:eastAsia="Times New Roman" w:hAnsi="Arial" w:cs="Arial"/>
          <w:sz w:val="20"/>
          <w:szCs w:val="20"/>
          <w:lang w:val="en-GB" w:eastAsia="en-GB"/>
        </w:rPr>
        <w:t xml:space="preserve">), garnering praise from the </w:t>
      </w:r>
      <w:r w:rsidR="000C4854" w:rsidRPr="23D04956">
        <w:rPr>
          <w:rFonts w:ascii="Arial" w:eastAsia="Times New Roman" w:hAnsi="Arial" w:cs="Arial"/>
          <w:i/>
          <w:iCs/>
          <w:sz w:val="20"/>
          <w:szCs w:val="20"/>
          <w:lang w:val="en-GB" w:eastAsia="en-GB"/>
        </w:rPr>
        <w:t>New York Times</w:t>
      </w:r>
      <w:r w:rsidR="000C4854" w:rsidRPr="23D04956">
        <w:rPr>
          <w:rFonts w:ascii="Arial" w:eastAsia="Times New Roman" w:hAnsi="Arial" w:cs="Arial"/>
          <w:sz w:val="20"/>
          <w:szCs w:val="20"/>
          <w:lang w:val="en-GB" w:eastAsia="en-GB"/>
        </w:rPr>
        <w:t xml:space="preserve"> for her “technical agility, warm </w:t>
      </w:r>
      <w:r w:rsidR="25464314" w:rsidRPr="23D04956">
        <w:rPr>
          <w:rFonts w:ascii="Arial" w:eastAsia="Times New Roman" w:hAnsi="Arial" w:cs="Arial"/>
          <w:sz w:val="20"/>
          <w:szCs w:val="20"/>
          <w:lang w:val="en-GB" w:eastAsia="en-GB"/>
        </w:rPr>
        <w:t>colourings</w:t>
      </w:r>
      <w:r w:rsidR="000C4854" w:rsidRPr="23D04956">
        <w:rPr>
          <w:rFonts w:ascii="Arial" w:eastAsia="Times New Roman" w:hAnsi="Arial" w:cs="Arial"/>
          <w:sz w:val="20"/>
          <w:szCs w:val="20"/>
          <w:lang w:val="en-GB" w:eastAsia="en-GB"/>
        </w:rPr>
        <w:t>, and ample sound”</w:t>
      </w:r>
      <w:r w:rsidR="0837F91A" w:rsidRPr="23D04956">
        <w:rPr>
          <w:rFonts w:ascii="Arial" w:eastAsia="Times New Roman" w:hAnsi="Arial" w:cs="Arial"/>
          <w:sz w:val="20"/>
          <w:szCs w:val="20"/>
          <w:lang w:val="en-GB" w:eastAsia="en-GB"/>
        </w:rPr>
        <w:t>. F</w:t>
      </w:r>
      <w:r w:rsidR="000C4854" w:rsidRPr="23D04956">
        <w:rPr>
          <w:rFonts w:ascii="Arial" w:eastAsia="Times New Roman" w:hAnsi="Arial" w:cs="Arial"/>
          <w:sz w:val="20"/>
          <w:szCs w:val="20"/>
          <w:lang w:val="en-GB" w:eastAsia="en-GB"/>
        </w:rPr>
        <w:t>urther performing experience includes Cherubino (</w:t>
      </w:r>
      <w:r w:rsidR="000C4854" w:rsidRPr="23D04956">
        <w:rPr>
          <w:rFonts w:ascii="Arial" w:eastAsia="Times New Roman" w:hAnsi="Arial" w:cs="Arial"/>
          <w:i/>
          <w:iCs/>
          <w:sz w:val="20"/>
          <w:szCs w:val="20"/>
          <w:lang w:val="en-GB" w:eastAsia="en-GB"/>
        </w:rPr>
        <w:t>Le nozze di Figaro</w:t>
      </w:r>
      <w:r w:rsidR="000C4854" w:rsidRPr="23D04956">
        <w:rPr>
          <w:rFonts w:ascii="Arial" w:eastAsia="Times New Roman" w:hAnsi="Arial" w:cs="Arial"/>
          <w:sz w:val="20"/>
          <w:szCs w:val="20"/>
          <w:lang w:val="en-GB" w:eastAsia="en-GB"/>
        </w:rPr>
        <w:t>) with Opera Maine, Prince Orlofsky (</w:t>
      </w:r>
      <w:r w:rsidR="000C4854" w:rsidRPr="23D04956">
        <w:rPr>
          <w:rFonts w:ascii="Arial" w:eastAsia="Times New Roman" w:hAnsi="Arial" w:cs="Arial"/>
          <w:i/>
          <w:iCs/>
          <w:sz w:val="20"/>
          <w:szCs w:val="20"/>
          <w:lang w:val="en-GB" w:eastAsia="en-GB"/>
        </w:rPr>
        <w:t>Die Fledermaus</w:t>
      </w:r>
      <w:r w:rsidR="000C4854" w:rsidRPr="23D04956">
        <w:rPr>
          <w:rFonts w:ascii="Arial" w:eastAsia="Times New Roman" w:hAnsi="Arial" w:cs="Arial"/>
          <w:sz w:val="20"/>
          <w:szCs w:val="20"/>
          <w:lang w:val="en-GB" w:eastAsia="en-GB"/>
        </w:rPr>
        <w:t xml:space="preserve">) with the Martina Arroyo Foundation, the title role in </w:t>
      </w:r>
      <w:r w:rsidR="000C4854" w:rsidRPr="23D04956">
        <w:rPr>
          <w:rFonts w:ascii="Arial" w:eastAsia="Times New Roman" w:hAnsi="Arial" w:cs="Arial"/>
          <w:i/>
          <w:iCs/>
          <w:sz w:val="20"/>
          <w:szCs w:val="20"/>
          <w:lang w:val="en-GB" w:eastAsia="en-GB"/>
        </w:rPr>
        <w:t>Carmen</w:t>
      </w:r>
      <w:r w:rsidR="000C4854" w:rsidRPr="23D04956">
        <w:rPr>
          <w:rFonts w:ascii="Arial" w:eastAsia="Times New Roman" w:hAnsi="Arial" w:cs="Arial"/>
          <w:sz w:val="20"/>
          <w:szCs w:val="20"/>
          <w:lang w:val="en-GB" w:eastAsia="en-GB"/>
        </w:rPr>
        <w:t xml:space="preserve"> with the Xinghai Conservatory of Music, and Mrs. Umeya in </w:t>
      </w:r>
      <w:r w:rsidR="000C4854" w:rsidRPr="23D04956">
        <w:rPr>
          <w:rFonts w:ascii="Arial" w:eastAsia="Times New Roman" w:hAnsi="Arial" w:cs="Arial"/>
          <w:i/>
          <w:iCs/>
          <w:sz w:val="20"/>
          <w:szCs w:val="20"/>
          <w:lang w:val="en-GB" w:eastAsia="en-GB"/>
        </w:rPr>
        <w:t xml:space="preserve">Qingling Song </w:t>
      </w:r>
      <w:r w:rsidR="000C4854" w:rsidRPr="23D04956">
        <w:rPr>
          <w:rFonts w:ascii="Arial" w:eastAsia="Times New Roman" w:hAnsi="Arial" w:cs="Arial"/>
          <w:sz w:val="20"/>
          <w:szCs w:val="20"/>
          <w:lang w:val="en-GB" w:eastAsia="en-GB"/>
        </w:rPr>
        <w:t>at Guangzhou Opera House. </w:t>
      </w:r>
    </w:p>
    <w:p w14:paraId="540079E5" w14:textId="77777777" w:rsidR="0026641F" w:rsidRDefault="0026641F" w:rsidP="001245C8">
      <w:pPr>
        <w:pStyle w:val="NoSpacing"/>
        <w:rPr>
          <w:rFonts w:ascii="Arial" w:eastAsia="Times New Roman" w:hAnsi="Arial" w:cs="Arial"/>
          <w:sz w:val="20"/>
          <w:szCs w:val="22"/>
          <w:lang w:val="en-GB" w:eastAsia="en-GB"/>
        </w:rPr>
      </w:pPr>
    </w:p>
    <w:p w14:paraId="3C287566" w14:textId="77777777" w:rsidR="00E63B83" w:rsidRPr="00F464DD" w:rsidRDefault="00E63B83" w:rsidP="00C555E6">
      <w:pPr>
        <w:pStyle w:val="NormalWeb"/>
        <w:shd w:val="clear" w:color="auto" w:fill="FFFFFF"/>
        <w:spacing w:before="0" w:beforeAutospacing="0" w:after="0" w:afterAutospacing="0"/>
        <w:rPr>
          <w:rFonts w:ascii="Arial" w:hAnsi="Arial" w:cs="Arial"/>
          <w:color w:val="000000"/>
          <w:sz w:val="20"/>
          <w:szCs w:val="20"/>
          <w:lang w:val="en-US"/>
        </w:rPr>
      </w:pPr>
    </w:p>
    <w:p w14:paraId="3C287567" w14:textId="77777777" w:rsidR="00DE1A95" w:rsidRDefault="009E6A87" w:rsidP="00DE1A95">
      <w:pPr>
        <w:ind w:right="-315"/>
        <w:rPr>
          <w:rFonts w:ascii="Arial" w:hAnsi="Arial" w:cs="Arial"/>
          <w:color w:val="000000"/>
          <w:sz w:val="20"/>
          <w:szCs w:val="20"/>
        </w:rPr>
      </w:pPr>
      <w:r>
        <w:rPr>
          <w:noProof/>
          <w:lang w:val="en-GB" w:eastAsia="en-GB"/>
        </w:rPr>
        <w:drawing>
          <wp:anchor distT="0" distB="0" distL="114300" distR="114300" simplePos="0" relativeHeight="251657216" behindDoc="0" locked="0" layoutInCell="1" allowOverlap="1" wp14:anchorId="3C28756F" wp14:editId="3C287570">
            <wp:simplePos x="0" y="0"/>
            <wp:positionH relativeFrom="column">
              <wp:posOffset>0</wp:posOffset>
            </wp:positionH>
            <wp:positionV relativeFrom="paragraph">
              <wp:posOffset>73660</wp:posOffset>
            </wp:positionV>
            <wp:extent cx="228600" cy="228600"/>
            <wp:effectExtent l="0" t="0" r="0" b="0"/>
            <wp:wrapTight wrapText="bothSides">
              <wp:wrapPolygon edited="0">
                <wp:start x="0" y="0"/>
                <wp:lineTo x="0" y="19800"/>
                <wp:lineTo x="19800" y="19800"/>
                <wp:lineTo x="198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287568" w14:textId="6BA895DA" w:rsidR="00DE1A95" w:rsidRDefault="000C4854" w:rsidP="00DE1A95">
      <w:pPr>
        <w:rPr>
          <w:rFonts w:ascii="Arial" w:hAnsi="Arial" w:cs="Arial"/>
          <w:color w:val="000000"/>
          <w:sz w:val="20"/>
          <w:szCs w:val="20"/>
        </w:rPr>
      </w:pPr>
      <w:r>
        <w:rPr>
          <w:rStyle w:val="Hyperlink"/>
          <w:rFonts w:ascii="Arial" w:hAnsi="Arial" w:cs="Arial"/>
          <w:sz w:val="20"/>
          <w:szCs w:val="20"/>
        </w:rPr>
        <w:t>/</w:t>
      </w:r>
      <w:hyperlink r:id="rId8" w:history="1">
        <w:r w:rsidRPr="000C4854">
          <w:rPr>
            <w:rStyle w:val="Hyperlink"/>
            <w:rFonts w:ascii="Arial" w:hAnsi="Arial" w:cs="Arial"/>
            <w:sz w:val="20"/>
            <w:szCs w:val="20"/>
          </w:rPr>
          <w:t>hongniwumezzo</w:t>
        </w:r>
      </w:hyperlink>
    </w:p>
    <w:p w14:paraId="3C28756A" w14:textId="77777777" w:rsidR="00FA624D" w:rsidRDefault="009E6A87" w:rsidP="00DE1A95">
      <w:pPr>
        <w:rPr>
          <w:rFonts w:ascii="Arial" w:hAnsi="Arial" w:cs="Arial"/>
          <w:color w:val="000000"/>
          <w:sz w:val="20"/>
          <w:szCs w:val="20"/>
        </w:rPr>
      </w:pPr>
      <w:r>
        <w:rPr>
          <w:rFonts w:ascii="Arial" w:eastAsia="Times New Roman" w:hAnsi="Arial" w:cs="Arial"/>
          <w:noProof/>
          <w:sz w:val="20"/>
          <w:szCs w:val="20"/>
          <w:lang w:val="en-GB" w:eastAsia="en-GB"/>
        </w:rPr>
        <w:drawing>
          <wp:anchor distT="0" distB="0" distL="114300" distR="114300" simplePos="0" relativeHeight="251658240" behindDoc="1" locked="0" layoutInCell="1" allowOverlap="1" wp14:anchorId="3C287571" wp14:editId="3C287572">
            <wp:simplePos x="0" y="0"/>
            <wp:positionH relativeFrom="column">
              <wp:posOffset>0</wp:posOffset>
            </wp:positionH>
            <wp:positionV relativeFrom="paragraph">
              <wp:posOffset>149225</wp:posOffset>
            </wp:positionV>
            <wp:extent cx="236855" cy="236855"/>
            <wp:effectExtent l="0" t="0" r="0" b="0"/>
            <wp:wrapTight wrapText="bothSides">
              <wp:wrapPolygon edited="0">
                <wp:start x="0" y="0"/>
                <wp:lineTo x="0" y="19110"/>
                <wp:lineTo x="19110" y="19110"/>
                <wp:lineTo x="1911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855" cy="236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28756B" w14:textId="47B2B05F" w:rsidR="00FA624D" w:rsidRPr="00FA624D" w:rsidRDefault="008D790C" w:rsidP="00FA624D">
      <w:pPr>
        <w:rPr>
          <w:rFonts w:ascii="Arial" w:eastAsia="Times New Roman" w:hAnsi="Arial" w:cs="Arial"/>
          <w:noProof/>
          <w:sz w:val="20"/>
          <w:szCs w:val="20"/>
          <w:lang w:val="en-GB" w:eastAsia="en-GB"/>
        </w:rPr>
      </w:pPr>
      <w:hyperlink r:id="rId10" w:history="1">
        <w:r w:rsidR="000C4854" w:rsidRPr="000C4854">
          <w:rPr>
            <w:rStyle w:val="Hyperlink"/>
            <w:rFonts w:ascii="Arial" w:eastAsia="Times New Roman" w:hAnsi="Arial" w:cs="Arial"/>
            <w:noProof/>
            <w:sz w:val="20"/>
            <w:szCs w:val="20"/>
            <w:lang w:eastAsia="en-GB"/>
          </w:rPr>
          <w:t>/hongni.wu</w:t>
        </w:r>
      </w:hyperlink>
    </w:p>
    <w:p w14:paraId="3C28756C" w14:textId="77777777" w:rsidR="00AD2F38" w:rsidRPr="00FA624D" w:rsidRDefault="00AD2F38" w:rsidP="00DE1A95">
      <w:pPr>
        <w:rPr>
          <w:rFonts w:ascii="Arial" w:hAnsi="Arial" w:cs="Arial"/>
          <w:sz w:val="20"/>
          <w:szCs w:val="20"/>
          <w:lang w:eastAsia="en-GB"/>
        </w:rPr>
      </w:pPr>
    </w:p>
    <w:p w14:paraId="3C28756D" w14:textId="77777777" w:rsidR="00FA624D" w:rsidRDefault="00FA624D" w:rsidP="00DE1A95">
      <w:pPr>
        <w:rPr>
          <w:rFonts w:ascii="Arial" w:hAnsi="Arial" w:cs="Arial"/>
          <w:sz w:val="20"/>
          <w:lang w:eastAsia="en-GB"/>
        </w:rPr>
      </w:pPr>
    </w:p>
    <w:p w14:paraId="3C28756E" w14:textId="77777777" w:rsidR="00DE1A95" w:rsidRPr="00DE1A95" w:rsidRDefault="00DE1A95" w:rsidP="00DE1A95">
      <w:pPr>
        <w:rPr>
          <w:lang w:eastAsia="en-GB"/>
        </w:rPr>
      </w:pPr>
    </w:p>
    <w:sectPr w:rsidR="00DE1A95" w:rsidRPr="00DE1A95" w:rsidSect="00005774">
      <w:headerReference w:type="default" r:id="rId11"/>
      <w:footerReference w:type="default" r:id="rId12"/>
      <w:pgSz w:w="11900" w:h="16840"/>
      <w:pgMar w:top="2668" w:right="1800" w:bottom="1440" w:left="1800" w:header="14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36DEA" w14:textId="77777777" w:rsidR="008D790C" w:rsidRDefault="008D790C" w:rsidP="00005774">
      <w:r>
        <w:separator/>
      </w:r>
    </w:p>
  </w:endnote>
  <w:endnote w:type="continuationSeparator" w:id="0">
    <w:p w14:paraId="4CAD6E26" w14:textId="77777777" w:rsidR="008D790C" w:rsidRDefault="008D790C" w:rsidP="0000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7578" w14:textId="7C05249C" w:rsidR="008E6003" w:rsidRPr="004512EC" w:rsidRDefault="004321E8" w:rsidP="009C2271">
    <w:pPr>
      <w:ind w:right="26"/>
      <w:rPr>
        <w:rFonts w:ascii="Arial" w:hAnsi="Arial" w:cs="Arial"/>
        <w:sz w:val="20"/>
        <w:szCs w:val="20"/>
      </w:rPr>
    </w:pPr>
    <w:r>
      <w:rPr>
        <w:rFonts w:ascii="Arial" w:hAnsi="Arial" w:cs="Arial"/>
        <w:sz w:val="20"/>
        <w:szCs w:val="20"/>
      </w:rPr>
      <w:t>20</w:t>
    </w:r>
    <w:r w:rsidR="00BC1971">
      <w:rPr>
        <w:rFonts w:ascii="Arial" w:hAnsi="Arial" w:cs="Arial"/>
        <w:sz w:val="20"/>
        <w:szCs w:val="20"/>
      </w:rPr>
      <w:t>21</w:t>
    </w:r>
    <w:r w:rsidR="00A44582">
      <w:rPr>
        <w:rFonts w:ascii="Arial" w:hAnsi="Arial" w:cs="Arial"/>
        <w:sz w:val="20"/>
        <w:szCs w:val="20"/>
      </w:rPr>
      <w:t>/22</w:t>
    </w:r>
    <w:r w:rsidR="008E6003" w:rsidRPr="004512EC">
      <w:rPr>
        <w:rFonts w:ascii="Arial" w:hAnsi="Arial" w:cs="Arial"/>
        <w:sz w:val="20"/>
        <w:szCs w:val="20"/>
      </w:rPr>
      <w:t xml:space="preserve"> season only. Please contact HarrisonParrott if you wish to edit this biography.</w:t>
    </w:r>
  </w:p>
  <w:p w14:paraId="3C287579" w14:textId="77777777" w:rsidR="008E6003" w:rsidRDefault="008E6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4FD4E" w14:textId="77777777" w:rsidR="008D790C" w:rsidRDefault="008D790C" w:rsidP="00005774">
      <w:r>
        <w:separator/>
      </w:r>
    </w:p>
  </w:footnote>
  <w:footnote w:type="continuationSeparator" w:id="0">
    <w:p w14:paraId="11804D99" w14:textId="77777777" w:rsidR="008D790C" w:rsidRDefault="008D790C" w:rsidP="0000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7577" w14:textId="77777777" w:rsidR="008E6003" w:rsidRPr="00005774" w:rsidRDefault="009E6A87" w:rsidP="00005774">
    <w:pPr>
      <w:pStyle w:val="Header"/>
    </w:pPr>
    <w:r>
      <w:rPr>
        <w:noProof/>
        <w:lang w:val="en-GB" w:eastAsia="en-GB"/>
      </w:rPr>
      <w:drawing>
        <wp:anchor distT="0" distB="0" distL="114300" distR="114300" simplePos="0" relativeHeight="251657728" behindDoc="0" locked="0" layoutInCell="1" allowOverlap="1" wp14:anchorId="3C28757A" wp14:editId="3C28757B">
          <wp:simplePos x="0" y="0"/>
          <wp:positionH relativeFrom="margin">
            <wp:align>center</wp:align>
          </wp:positionH>
          <wp:positionV relativeFrom="paragraph">
            <wp:posOffset>-361315</wp:posOffset>
          </wp:positionV>
          <wp:extent cx="1800225" cy="6743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9B605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4BD"/>
    <w:rsid w:val="00005774"/>
    <w:rsid w:val="00006008"/>
    <w:rsid w:val="00021F74"/>
    <w:rsid w:val="00025253"/>
    <w:rsid w:val="00043598"/>
    <w:rsid w:val="00055285"/>
    <w:rsid w:val="00063E4C"/>
    <w:rsid w:val="00066B9A"/>
    <w:rsid w:val="00075069"/>
    <w:rsid w:val="0008081B"/>
    <w:rsid w:val="00092313"/>
    <w:rsid w:val="000A60EA"/>
    <w:rsid w:val="000C4854"/>
    <w:rsid w:val="000E6F42"/>
    <w:rsid w:val="00105B02"/>
    <w:rsid w:val="00111246"/>
    <w:rsid w:val="001131E8"/>
    <w:rsid w:val="001245C8"/>
    <w:rsid w:val="001704AE"/>
    <w:rsid w:val="001747E2"/>
    <w:rsid w:val="0018206B"/>
    <w:rsid w:val="00196F65"/>
    <w:rsid w:val="001C1B99"/>
    <w:rsid w:val="001C2F7A"/>
    <w:rsid w:val="001D7ECE"/>
    <w:rsid w:val="001E62AE"/>
    <w:rsid w:val="00200FCE"/>
    <w:rsid w:val="0020112F"/>
    <w:rsid w:val="002040E5"/>
    <w:rsid w:val="00215043"/>
    <w:rsid w:val="00216DC4"/>
    <w:rsid w:val="00221C5A"/>
    <w:rsid w:val="0022689F"/>
    <w:rsid w:val="002335BA"/>
    <w:rsid w:val="0023681B"/>
    <w:rsid w:val="00240359"/>
    <w:rsid w:val="002426C3"/>
    <w:rsid w:val="0024388F"/>
    <w:rsid w:val="00264D4A"/>
    <w:rsid w:val="0026641F"/>
    <w:rsid w:val="00285AC2"/>
    <w:rsid w:val="002945F9"/>
    <w:rsid w:val="002D5B55"/>
    <w:rsid w:val="002D67B3"/>
    <w:rsid w:val="002E35B9"/>
    <w:rsid w:val="002F27BD"/>
    <w:rsid w:val="00303CD1"/>
    <w:rsid w:val="0031057C"/>
    <w:rsid w:val="00312426"/>
    <w:rsid w:val="0032622D"/>
    <w:rsid w:val="00332294"/>
    <w:rsid w:val="00337254"/>
    <w:rsid w:val="00367C62"/>
    <w:rsid w:val="003711AE"/>
    <w:rsid w:val="003B2278"/>
    <w:rsid w:val="003C0464"/>
    <w:rsid w:val="003D52C4"/>
    <w:rsid w:val="0041448D"/>
    <w:rsid w:val="0042604E"/>
    <w:rsid w:val="0042615E"/>
    <w:rsid w:val="004321E8"/>
    <w:rsid w:val="004432FD"/>
    <w:rsid w:val="004512EC"/>
    <w:rsid w:val="0045202A"/>
    <w:rsid w:val="00482EB8"/>
    <w:rsid w:val="00491DBF"/>
    <w:rsid w:val="004A5AD7"/>
    <w:rsid w:val="004B23B2"/>
    <w:rsid w:val="004B7E64"/>
    <w:rsid w:val="004D0DAD"/>
    <w:rsid w:val="004D0EC9"/>
    <w:rsid w:val="004D1DB4"/>
    <w:rsid w:val="004D7F73"/>
    <w:rsid w:val="004F255C"/>
    <w:rsid w:val="005055D8"/>
    <w:rsid w:val="00523985"/>
    <w:rsid w:val="00533206"/>
    <w:rsid w:val="0053479A"/>
    <w:rsid w:val="005465B1"/>
    <w:rsid w:val="00550BE0"/>
    <w:rsid w:val="005B7BE9"/>
    <w:rsid w:val="005C29E0"/>
    <w:rsid w:val="005C5C4D"/>
    <w:rsid w:val="005D4E0D"/>
    <w:rsid w:val="005E46BF"/>
    <w:rsid w:val="005E56D5"/>
    <w:rsid w:val="00616614"/>
    <w:rsid w:val="00617088"/>
    <w:rsid w:val="006241AF"/>
    <w:rsid w:val="006700E7"/>
    <w:rsid w:val="00676CDB"/>
    <w:rsid w:val="0067F663"/>
    <w:rsid w:val="006A102E"/>
    <w:rsid w:val="006A2B8F"/>
    <w:rsid w:val="006A3C0D"/>
    <w:rsid w:val="006B0181"/>
    <w:rsid w:val="006B0B3D"/>
    <w:rsid w:val="006B6466"/>
    <w:rsid w:val="00736305"/>
    <w:rsid w:val="0074021E"/>
    <w:rsid w:val="0074127E"/>
    <w:rsid w:val="00744B32"/>
    <w:rsid w:val="0074547C"/>
    <w:rsid w:val="00761261"/>
    <w:rsid w:val="00765B5D"/>
    <w:rsid w:val="00781773"/>
    <w:rsid w:val="007B47B0"/>
    <w:rsid w:val="007D3148"/>
    <w:rsid w:val="007E3F69"/>
    <w:rsid w:val="008172ED"/>
    <w:rsid w:val="008176F9"/>
    <w:rsid w:val="00821A42"/>
    <w:rsid w:val="008265EA"/>
    <w:rsid w:val="00836E76"/>
    <w:rsid w:val="0084072D"/>
    <w:rsid w:val="00874ECE"/>
    <w:rsid w:val="0088346E"/>
    <w:rsid w:val="008A6F23"/>
    <w:rsid w:val="008B35A1"/>
    <w:rsid w:val="008D4CCD"/>
    <w:rsid w:val="008D790C"/>
    <w:rsid w:val="008D7F6C"/>
    <w:rsid w:val="008E1BAC"/>
    <w:rsid w:val="008E6003"/>
    <w:rsid w:val="00906286"/>
    <w:rsid w:val="00906EB2"/>
    <w:rsid w:val="0091634A"/>
    <w:rsid w:val="00923BB9"/>
    <w:rsid w:val="00934D88"/>
    <w:rsid w:val="00941FD1"/>
    <w:rsid w:val="0098453F"/>
    <w:rsid w:val="009938E1"/>
    <w:rsid w:val="009A491E"/>
    <w:rsid w:val="009A54BD"/>
    <w:rsid w:val="009C2271"/>
    <w:rsid w:val="009C65B0"/>
    <w:rsid w:val="009D18DD"/>
    <w:rsid w:val="009E6A87"/>
    <w:rsid w:val="00A0286F"/>
    <w:rsid w:val="00A07AA1"/>
    <w:rsid w:val="00A1483C"/>
    <w:rsid w:val="00A20775"/>
    <w:rsid w:val="00A207F5"/>
    <w:rsid w:val="00A34781"/>
    <w:rsid w:val="00A44582"/>
    <w:rsid w:val="00A653E4"/>
    <w:rsid w:val="00A94AAC"/>
    <w:rsid w:val="00AB6047"/>
    <w:rsid w:val="00AC73EE"/>
    <w:rsid w:val="00AD2F38"/>
    <w:rsid w:val="00AF3A4C"/>
    <w:rsid w:val="00B0512D"/>
    <w:rsid w:val="00B51CFB"/>
    <w:rsid w:val="00B62F36"/>
    <w:rsid w:val="00B73C0A"/>
    <w:rsid w:val="00B7407A"/>
    <w:rsid w:val="00BA211E"/>
    <w:rsid w:val="00BA5C52"/>
    <w:rsid w:val="00BB11C6"/>
    <w:rsid w:val="00BC1971"/>
    <w:rsid w:val="00BD56AB"/>
    <w:rsid w:val="00BD71CE"/>
    <w:rsid w:val="00C07BBD"/>
    <w:rsid w:val="00C16080"/>
    <w:rsid w:val="00C177A8"/>
    <w:rsid w:val="00C2187D"/>
    <w:rsid w:val="00C5324C"/>
    <w:rsid w:val="00C54DB2"/>
    <w:rsid w:val="00C54FBE"/>
    <w:rsid w:val="00C555E6"/>
    <w:rsid w:val="00C6596F"/>
    <w:rsid w:val="00C75521"/>
    <w:rsid w:val="00CA48BE"/>
    <w:rsid w:val="00CA5BE4"/>
    <w:rsid w:val="00CB73FC"/>
    <w:rsid w:val="00CC4966"/>
    <w:rsid w:val="00D011B6"/>
    <w:rsid w:val="00D26287"/>
    <w:rsid w:val="00D332D4"/>
    <w:rsid w:val="00D375D4"/>
    <w:rsid w:val="00D42CE0"/>
    <w:rsid w:val="00D44C25"/>
    <w:rsid w:val="00D62A3B"/>
    <w:rsid w:val="00D87CAA"/>
    <w:rsid w:val="00DA7191"/>
    <w:rsid w:val="00DE1A95"/>
    <w:rsid w:val="00DE686E"/>
    <w:rsid w:val="00DF2DE2"/>
    <w:rsid w:val="00E03B3C"/>
    <w:rsid w:val="00E15F06"/>
    <w:rsid w:val="00E21A52"/>
    <w:rsid w:val="00E21E4A"/>
    <w:rsid w:val="00E24AC7"/>
    <w:rsid w:val="00E42B2B"/>
    <w:rsid w:val="00E63B83"/>
    <w:rsid w:val="00E822C0"/>
    <w:rsid w:val="00EC6CDB"/>
    <w:rsid w:val="00F3321B"/>
    <w:rsid w:val="00F464DD"/>
    <w:rsid w:val="00F518B8"/>
    <w:rsid w:val="00F56839"/>
    <w:rsid w:val="00F60F16"/>
    <w:rsid w:val="00F8664F"/>
    <w:rsid w:val="00F962C4"/>
    <w:rsid w:val="00FA4BB4"/>
    <w:rsid w:val="00FA624D"/>
    <w:rsid w:val="00FC6647"/>
    <w:rsid w:val="00FD054F"/>
    <w:rsid w:val="00FE47EE"/>
    <w:rsid w:val="00FF607F"/>
    <w:rsid w:val="012D96CB"/>
    <w:rsid w:val="032188BF"/>
    <w:rsid w:val="065BF07E"/>
    <w:rsid w:val="082D84C3"/>
    <w:rsid w:val="0837F91A"/>
    <w:rsid w:val="0BC83C04"/>
    <w:rsid w:val="0D00F5E6"/>
    <w:rsid w:val="0EE6B469"/>
    <w:rsid w:val="0FF39FB9"/>
    <w:rsid w:val="13D5647E"/>
    <w:rsid w:val="13DCCF64"/>
    <w:rsid w:val="18511CA0"/>
    <w:rsid w:val="19564547"/>
    <w:rsid w:val="1B86FF18"/>
    <w:rsid w:val="1E1D82D8"/>
    <w:rsid w:val="207740C1"/>
    <w:rsid w:val="23D04956"/>
    <w:rsid w:val="25464314"/>
    <w:rsid w:val="2574073D"/>
    <w:rsid w:val="270FD79E"/>
    <w:rsid w:val="2DEEAFB3"/>
    <w:rsid w:val="32528A45"/>
    <w:rsid w:val="33EE5AA6"/>
    <w:rsid w:val="358A2B07"/>
    <w:rsid w:val="36452D6D"/>
    <w:rsid w:val="3A469E5F"/>
    <w:rsid w:val="3BE409AE"/>
    <w:rsid w:val="41A77844"/>
    <w:rsid w:val="447C0287"/>
    <w:rsid w:val="4707326A"/>
    <w:rsid w:val="47B70B4C"/>
    <w:rsid w:val="49028F35"/>
    <w:rsid w:val="4A390447"/>
    <w:rsid w:val="4D996F8E"/>
    <w:rsid w:val="5307F565"/>
    <w:rsid w:val="56A09478"/>
    <w:rsid w:val="56B63B8F"/>
    <w:rsid w:val="5B78EBEC"/>
    <w:rsid w:val="5C919715"/>
    <w:rsid w:val="5EFEB84C"/>
    <w:rsid w:val="61FACB2F"/>
    <w:rsid w:val="61FE024F"/>
    <w:rsid w:val="64FE8A34"/>
    <w:rsid w:val="65AE6316"/>
    <w:rsid w:val="6A4141E6"/>
    <w:rsid w:val="7481EC99"/>
    <w:rsid w:val="76FCF103"/>
    <w:rsid w:val="779FDCE1"/>
    <w:rsid w:val="7B085C31"/>
    <w:rsid w:val="7C5A25A7"/>
    <w:rsid w:val="7D3F247C"/>
    <w:rsid w:val="7D6BAE11"/>
    <w:rsid w:val="7F91C669"/>
    <w:rsid w:val="7FCA393B"/>
    <w:rsid w:val="7FEE29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87557"/>
  <w15:chartTrackingRefBased/>
  <w15:docId w15:val="{A8BD397B-C46E-40BC-9EA4-F687AC9C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774"/>
    <w:pPr>
      <w:tabs>
        <w:tab w:val="center" w:pos="4320"/>
        <w:tab w:val="right" w:pos="8640"/>
      </w:tabs>
    </w:pPr>
  </w:style>
  <w:style w:type="character" w:customStyle="1" w:styleId="HeaderChar">
    <w:name w:val="Header Char"/>
    <w:basedOn w:val="DefaultParagraphFont"/>
    <w:link w:val="Header"/>
    <w:uiPriority w:val="99"/>
    <w:rsid w:val="00005774"/>
  </w:style>
  <w:style w:type="paragraph" w:styleId="Footer">
    <w:name w:val="footer"/>
    <w:basedOn w:val="Normal"/>
    <w:link w:val="FooterChar"/>
    <w:uiPriority w:val="99"/>
    <w:unhideWhenUsed/>
    <w:rsid w:val="00005774"/>
    <w:pPr>
      <w:tabs>
        <w:tab w:val="center" w:pos="4320"/>
        <w:tab w:val="right" w:pos="8640"/>
      </w:tabs>
    </w:pPr>
  </w:style>
  <w:style w:type="character" w:customStyle="1" w:styleId="FooterChar">
    <w:name w:val="Footer Char"/>
    <w:basedOn w:val="DefaultParagraphFont"/>
    <w:link w:val="Footer"/>
    <w:uiPriority w:val="99"/>
    <w:rsid w:val="00005774"/>
  </w:style>
  <w:style w:type="paragraph" w:styleId="NormalWeb">
    <w:name w:val="Normal (Web)"/>
    <w:basedOn w:val="Normal"/>
    <w:uiPriority w:val="99"/>
    <w:unhideWhenUsed/>
    <w:rsid w:val="0098453F"/>
    <w:pPr>
      <w:spacing w:before="100" w:beforeAutospacing="1" w:after="100" w:afterAutospacing="1"/>
    </w:pPr>
    <w:rPr>
      <w:rFonts w:ascii="Times New Roman" w:eastAsia="Times New Roman" w:hAnsi="Times New Roman"/>
      <w:lang w:val="en-GB" w:eastAsia="en-GB"/>
    </w:rPr>
  </w:style>
  <w:style w:type="character" w:customStyle="1" w:styleId="apple-converted-space">
    <w:name w:val="apple-converted-space"/>
    <w:rsid w:val="0098453F"/>
  </w:style>
  <w:style w:type="character" w:styleId="Hyperlink">
    <w:name w:val="Hyperlink"/>
    <w:uiPriority w:val="99"/>
    <w:unhideWhenUsed/>
    <w:rsid w:val="00DE1A95"/>
    <w:rPr>
      <w:color w:val="0563C1"/>
      <w:u w:val="single"/>
    </w:rPr>
  </w:style>
  <w:style w:type="character" w:styleId="FollowedHyperlink">
    <w:name w:val="FollowedHyperlink"/>
    <w:uiPriority w:val="99"/>
    <w:semiHidden/>
    <w:unhideWhenUsed/>
    <w:rsid w:val="00AD2F38"/>
    <w:rPr>
      <w:color w:val="800080"/>
      <w:u w:val="single"/>
    </w:rPr>
  </w:style>
  <w:style w:type="character" w:customStyle="1" w:styleId="UnresolvedMention1">
    <w:name w:val="Unresolved Mention1"/>
    <w:uiPriority w:val="99"/>
    <w:semiHidden/>
    <w:unhideWhenUsed/>
    <w:rsid w:val="00FD054F"/>
    <w:rPr>
      <w:color w:val="605E5C"/>
      <w:shd w:val="clear" w:color="auto" w:fill="E1DFDD"/>
    </w:rPr>
  </w:style>
  <w:style w:type="character" w:customStyle="1" w:styleId="spelle">
    <w:name w:val="spelle"/>
    <w:rsid w:val="00E63B83"/>
  </w:style>
  <w:style w:type="paragraph" w:styleId="NoSpacing">
    <w:name w:val="No Spacing"/>
    <w:uiPriority w:val="1"/>
    <w:qFormat/>
    <w:rsid w:val="00E63B83"/>
    <w:rPr>
      <w:sz w:val="24"/>
      <w:szCs w:val="24"/>
      <w:lang w:val="en-US" w:eastAsia="en-US"/>
    </w:rPr>
  </w:style>
  <w:style w:type="paragraph" w:customStyle="1" w:styleId="paragraph">
    <w:name w:val="paragraph"/>
    <w:basedOn w:val="Normal"/>
    <w:rsid w:val="00AB6047"/>
    <w:pPr>
      <w:spacing w:before="100" w:beforeAutospacing="1" w:after="100" w:afterAutospacing="1"/>
    </w:pPr>
    <w:rPr>
      <w:rFonts w:ascii="Calibri" w:eastAsiaTheme="minorHAnsi" w:hAnsi="Calibri" w:cs="Calibri"/>
      <w:sz w:val="22"/>
      <w:szCs w:val="22"/>
      <w:lang w:val="en-GB" w:eastAsia="en-GB"/>
    </w:rPr>
  </w:style>
  <w:style w:type="character" w:customStyle="1" w:styleId="normaltextrun">
    <w:name w:val="normaltextrun"/>
    <w:basedOn w:val="DefaultParagraphFont"/>
    <w:rsid w:val="00AB6047"/>
  </w:style>
  <w:style w:type="character" w:customStyle="1" w:styleId="eop">
    <w:name w:val="eop"/>
    <w:basedOn w:val="DefaultParagraphFont"/>
    <w:rsid w:val="00AB6047"/>
  </w:style>
  <w:style w:type="character" w:styleId="Emphasis">
    <w:name w:val="Emphasis"/>
    <w:basedOn w:val="DefaultParagraphFont"/>
    <w:uiPriority w:val="20"/>
    <w:qFormat/>
    <w:rsid w:val="000C4854"/>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9509">
      <w:bodyDiv w:val="1"/>
      <w:marLeft w:val="0"/>
      <w:marRight w:val="0"/>
      <w:marTop w:val="0"/>
      <w:marBottom w:val="0"/>
      <w:divBdr>
        <w:top w:val="none" w:sz="0" w:space="0" w:color="auto"/>
        <w:left w:val="none" w:sz="0" w:space="0" w:color="auto"/>
        <w:bottom w:val="none" w:sz="0" w:space="0" w:color="auto"/>
        <w:right w:val="none" w:sz="0" w:space="0" w:color="auto"/>
      </w:divBdr>
    </w:div>
    <w:div w:id="281569699">
      <w:bodyDiv w:val="1"/>
      <w:marLeft w:val="0"/>
      <w:marRight w:val="0"/>
      <w:marTop w:val="0"/>
      <w:marBottom w:val="0"/>
      <w:divBdr>
        <w:top w:val="none" w:sz="0" w:space="0" w:color="auto"/>
        <w:left w:val="none" w:sz="0" w:space="0" w:color="auto"/>
        <w:bottom w:val="none" w:sz="0" w:space="0" w:color="auto"/>
        <w:right w:val="none" w:sz="0" w:space="0" w:color="auto"/>
      </w:divBdr>
    </w:div>
    <w:div w:id="282856121">
      <w:bodyDiv w:val="1"/>
      <w:marLeft w:val="0"/>
      <w:marRight w:val="0"/>
      <w:marTop w:val="0"/>
      <w:marBottom w:val="0"/>
      <w:divBdr>
        <w:top w:val="none" w:sz="0" w:space="0" w:color="auto"/>
        <w:left w:val="none" w:sz="0" w:space="0" w:color="auto"/>
        <w:bottom w:val="none" w:sz="0" w:space="0" w:color="auto"/>
        <w:right w:val="none" w:sz="0" w:space="0" w:color="auto"/>
      </w:divBdr>
    </w:div>
    <w:div w:id="462894441">
      <w:bodyDiv w:val="1"/>
      <w:marLeft w:val="0"/>
      <w:marRight w:val="0"/>
      <w:marTop w:val="0"/>
      <w:marBottom w:val="0"/>
      <w:divBdr>
        <w:top w:val="none" w:sz="0" w:space="0" w:color="auto"/>
        <w:left w:val="none" w:sz="0" w:space="0" w:color="auto"/>
        <w:bottom w:val="none" w:sz="0" w:space="0" w:color="auto"/>
        <w:right w:val="none" w:sz="0" w:space="0" w:color="auto"/>
      </w:divBdr>
    </w:div>
    <w:div w:id="991444138">
      <w:bodyDiv w:val="1"/>
      <w:marLeft w:val="0"/>
      <w:marRight w:val="0"/>
      <w:marTop w:val="0"/>
      <w:marBottom w:val="0"/>
      <w:divBdr>
        <w:top w:val="none" w:sz="0" w:space="0" w:color="auto"/>
        <w:left w:val="none" w:sz="0" w:space="0" w:color="auto"/>
        <w:bottom w:val="none" w:sz="0" w:space="0" w:color="auto"/>
        <w:right w:val="none" w:sz="0" w:space="0" w:color="auto"/>
      </w:divBdr>
    </w:div>
    <w:div w:id="119269093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ongniwumezz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nstagram.com/hongni.w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2517</Characters>
  <Application>Microsoft Office Word</Application>
  <DocSecurity>0</DocSecurity>
  <Lines>20</Lines>
  <Paragraphs>5</Paragraphs>
  <ScaleCrop>false</ScaleCrop>
  <Company>Harrison Parrott Ltd</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Anna Gillingham</dc:title>
  <dc:subject/>
  <dc:creator>Liz Menzies</dc:creator>
  <cp:keywords/>
  <dc:description/>
  <cp:lastModifiedBy>Holly Gedge</cp:lastModifiedBy>
  <cp:revision>2</cp:revision>
  <cp:lastPrinted>2014-10-27T22:53:00Z</cp:lastPrinted>
  <dcterms:created xsi:type="dcterms:W3CDTF">2022-03-03T10:11:00Z</dcterms:created>
  <dcterms:modified xsi:type="dcterms:W3CDTF">2022-03-03T10:11:00Z</dcterms:modified>
</cp:coreProperties>
</file>