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</w:p>
    <w:p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proofErr w:type="spellStart"/>
      <w:r w:rsidRPr="00FC36DB">
        <w:rPr>
          <w:rFonts w:ascii="Arial" w:eastAsia="MS Mincho" w:hAnsi="Arial" w:cs="Arial"/>
          <w:sz w:val="40"/>
          <w:szCs w:val="40"/>
          <w:lang w:val="en-US"/>
        </w:rPr>
        <w:t>Alyona</w:t>
      </w:r>
      <w:proofErr w:type="spellEnd"/>
      <w:r w:rsidRPr="00FC36DB">
        <w:rPr>
          <w:rFonts w:ascii="Arial" w:eastAsia="MS Mincho" w:hAnsi="Arial" w:cs="Arial"/>
          <w:sz w:val="40"/>
          <w:szCs w:val="40"/>
          <w:lang w:val="en-US"/>
        </w:rPr>
        <w:t xml:space="preserve"> </w:t>
      </w:r>
      <w:proofErr w:type="spellStart"/>
      <w:r w:rsidRPr="00FC36DB">
        <w:rPr>
          <w:rFonts w:ascii="Arial" w:eastAsia="MS Mincho" w:hAnsi="Arial" w:cs="Arial"/>
          <w:sz w:val="40"/>
          <w:szCs w:val="40"/>
          <w:lang w:val="en-US"/>
        </w:rPr>
        <w:t>Abramova</w:t>
      </w:r>
      <w:proofErr w:type="spellEnd"/>
    </w:p>
    <w:p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bookmarkStart w:id="0" w:name="OLE_LINK2"/>
      <w:bookmarkStart w:id="1" w:name="OLE_LINK1"/>
      <w:r w:rsidRPr="00FC36DB">
        <w:rPr>
          <w:rFonts w:ascii="Arial" w:eastAsia="MS Mincho" w:hAnsi="Arial" w:cs="Arial"/>
          <w:sz w:val="34"/>
          <w:szCs w:val="34"/>
          <w:lang w:val="en-US"/>
        </w:rPr>
        <w:t>Mezzo-Soprano</w:t>
      </w:r>
    </w:p>
    <w:bookmarkEnd w:id="0"/>
    <w:bookmarkEnd w:id="1"/>
    <w:p w:rsidR="00FC36DB" w:rsidRPr="00FC36DB" w:rsidRDefault="00FC36DB" w:rsidP="00FC36DB">
      <w:pPr>
        <w:spacing w:after="0" w:line="240" w:lineRule="auto"/>
        <w:ind w:right="-199"/>
        <w:rPr>
          <w:rFonts w:ascii="Arial" w:eastAsia="MS Mincho" w:hAnsi="Arial" w:cs="Arial"/>
          <w:sz w:val="20"/>
          <w:szCs w:val="20"/>
          <w:lang w:val="en-US"/>
        </w:rPr>
      </w:pPr>
    </w:p>
    <w:p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Russian mezzo-soprano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Alyona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Abramova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spent two seasons as a member of the prestigious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Opernstudio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during which time she appeared in many productions including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Jenůfa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under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Tomáš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Hanus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Elektra</w:t>
      </w:r>
      <w:r w:rsidRPr="00FC36DB">
        <w:rPr>
          <w:rFonts w:ascii="Arial" w:eastAsia="Calibri" w:hAnsi="Arial" w:cs="Arial"/>
          <w:sz w:val="20"/>
          <w:szCs w:val="20"/>
        </w:rPr>
        <w:t xml:space="preserve"> under Simone Young,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Rusalka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under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Andris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Nelsons,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Suor</w:t>
      </w:r>
      <w:proofErr w:type="spellEnd"/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 Angelica</w:t>
      </w:r>
      <w:r w:rsidRPr="00FC36DB">
        <w:rPr>
          <w:rFonts w:ascii="Arial" w:eastAsia="Calibri" w:hAnsi="Arial" w:cs="Arial"/>
          <w:sz w:val="20"/>
          <w:szCs w:val="20"/>
        </w:rPr>
        <w:t xml:space="preserve"> under Kirill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Petrenko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La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traviata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under Asher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Fisch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and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Lucia di Lammermoor</w:t>
      </w:r>
      <w:r w:rsidRPr="00FC36DB">
        <w:rPr>
          <w:rFonts w:ascii="Arial" w:eastAsia="Calibri" w:hAnsi="Arial" w:cs="Arial"/>
          <w:sz w:val="20"/>
          <w:szCs w:val="20"/>
        </w:rPr>
        <w:t xml:space="preserve"> under Antonino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Fogliani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. 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Abramova’s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professional career was launched in the 2018/19 season and included her return to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in guest performances as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Mercédès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(</w:t>
      </w:r>
      <w:r w:rsidRPr="00FC36DB">
        <w:rPr>
          <w:rFonts w:ascii="Arial" w:eastAsia="Calibri" w:hAnsi="Arial" w:cs="Arial"/>
          <w:iCs/>
          <w:sz w:val="20"/>
          <w:szCs w:val="20"/>
        </w:rPr>
        <w:t>Carmen</w:t>
      </w:r>
      <w:r w:rsidRPr="00FC36DB">
        <w:rPr>
          <w:rFonts w:ascii="Arial" w:eastAsia="Calibri" w:hAnsi="Arial" w:cs="Arial"/>
          <w:sz w:val="20"/>
          <w:szCs w:val="20"/>
        </w:rPr>
        <w:t xml:space="preserve">) under Dan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Ettinger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and as Olga in Krzysztof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Warlikowski’s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acclaimed staging of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Eugene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Onegin</w:t>
      </w:r>
      <w:proofErr w:type="spellEnd"/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FC36DB">
        <w:rPr>
          <w:rFonts w:ascii="Arial" w:eastAsia="Calibri" w:hAnsi="Arial" w:cs="Arial"/>
          <w:sz w:val="20"/>
          <w:szCs w:val="20"/>
        </w:rPr>
        <w:t xml:space="preserve">under Joana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Mallwitz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>, as well as her widely-praised Glyndebourne Festival debut as Third Nymph (</w:t>
      </w:r>
      <w:proofErr w:type="spellStart"/>
      <w:r w:rsidRPr="00FC36DB">
        <w:rPr>
          <w:rFonts w:ascii="Arial" w:eastAsia="Calibri" w:hAnsi="Arial" w:cs="Arial"/>
          <w:iCs/>
          <w:sz w:val="20"/>
          <w:szCs w:val="20"/>
        </w:rPr>
        <w:t>Rusalka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) under Music Director, Robin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Ticciati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>.</w:t>
      </w:r>
    </w:p>
    <w:p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> </w:t>
      </w:r>
    </w:p>
    <w:p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The 2019/20 season brought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Abramova’s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house debut at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unter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den Linden as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Mercédѐs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(</w:t>
      </w:r>
      <w:r w:rsidRPr="00FC36DB">
        <w:rPr>
          <w:rFonts w:ascii="Arial" w:eastAsia="Calibri" w:hAnsi="Arial" w:cs="Arial"/>
          <w:iCs/>
          <w:sz w:val="20"/>
          <w:szCs w:val="20"/>
        </w:rPr>
        <w:t>Carmen</w:t>
      </w:r>
      <w:r w:rsidRPr="00FC36DB">
        <w:rPr>
          <w:rFonts w:ascii="Arial" w:eastAsia="Calibri" w:hAnsi="Arial" w:cs="Arial"/>
          <w:sz w:val="20"/>
          <w:szCs w:val="20"/>
        </w:rPr>
        <w:t xml:space="preserve">) conducted by Daniel Barenboim; she gave performances of Rachmaninov’s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Anna Karenina</w:t>
      </w:r>
      <w:r w:rsidRPr="00FC36DB">
        <w:rPr>
          <w:rFonts w:ascii="Arial" w:eastAsia="Calibri" w:hAnsi="Arial" w:cs="Arial"/>
          <w:sz w:val="20"/>
          <w:szCs w:val="20"/>
        </w:rPr>
        <w:t xml:space="preserve"> with the ballet of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and joined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Deutsches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Symphonie-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Orchester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Berlin in concert performances of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Rusalka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, again conducted by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Ticciati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. 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Alyona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Abramova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further expanded her concert repertoire which includes Mahler’s Symphony No. 3 and Beethoven’s Symphony No. 9 with performances of Mozart’s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Requiem</w:t>
      </w:r>
      <w:r w:rsidRPr="00FC36DB">
        <w:rPr>
          <w:rFonts w:ascii="Arial" w:eastAsia="Calibri" w:hAnsi="Arial" w:cs="Arial"/>
          <w:sz w:val="20"/>
          <w:szCs w:val="20"/>
        </w:rPr>
        <w:t xml:space="preserve"> with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Opéra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et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Orchestre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National de Montpellier and Kyoto Symphony Orchestra.</w:t>
      </w:r>
    </w:p>
    <w:p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> </w:t>
      </w:r>
    </w:p>
    <w:p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C36DB">
        <w:rPr>
          <w:rFonts w:ascii="Arial" w:eastAsia="Calibri" w:hAnsi="Arial" w:cs="Arial"/>
          <w:sz w:val="20"/>
          <w:szCs w:val="20"/>
        </w:rPr>
        <w:t>Abramova’s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2020/21 season saw her </w:t>
      </w:r>
      <w:r>
        <w:rPr>
          <w:rFonts w:ascii="Arial" w:eastAsia="Calibri" w:hAnsi="Arial" w:cs="Arial"/>
          <w:sz w:val="20"/>
          <w:szCs w:val="20"/>
        </w:rPr>
        <w:t xml:space="preserve">reprise the </w:t>
      </w:r>
      <w:r w:rsidRPr="00FC36DB">
        <w:rPr>
          <w:rFonts w:ascii="Arial" w:eastAsia="Calibri" w:hAnsi="Arial" w:cs="Arial"/>
          <w:sz w:val="20"/>
          <w:szCs w:val="20"/>
        </w:rPr>
        <w:t>Third Nymph (</w:t>
      </w:r>
      <w:proofErr w:type="spellStart"/>
      <w:r w:rsidRPr="00FC36DB">
        <w:rPr>
          <w:rFonts w:ascii="Arial" w:eastAsia="Calibri" w:hAnsi="Arial" w:cs="Arial"/>
          <w:iCs/>
          <w:sz w:val="20"/>
          <w:szCs w:val="20"/>
        </w:rPr>
        <w:t>Rusalka</w:t>
      </w:r>
      <w:proofErr w:type="spellEnd"/>
      <w:r>
        <w:rPr>
          <w:rFonts w:ascii="Arial" w:eastAsia="Calibri" w:hAnsi="Arial" w:cs="Arial"/>
          <w:sz w:val="20"/>
          <w:szCs w:val="20"/>
        </w:rPr>
        <w:t>) for</w:t>
      </w:r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Teatro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Real in a new production by Christof Loy, led by Ivor Bolton, and for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in a revival of Martin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Kušej’s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production, conducted by James Gaffigan.  The current season includes her Opera North debut as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Maddalena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FC36DB">
        <w:rPr>
          <w:rFonts w:ascii="Arial" w:eastAsia="Calibri" w:hAnsi="Arial" w:cs="Arial"/>
          <w:iCs/>
          <w:sz w:val="20"/>
          <w:szCs w:val="20"/>
        </w:rPr>
        <w:t>Rigoletto</w:t>
      </w:r>
      <w:proofErr w:type="spellEnd"/>
      <w:r w:rsidR="001B06E0">
        <w:rPr>
          <w:rFonts w:ascii="Arial" w:eastAsia="Calibri" w:hAnsi="Arial" w:cs="Arial"/>
          <w:sz w:val="20"/>
          <w:szCs w:val="20"/>
        </w:rPr>
        <w:t xml:space="preserve">) and on the concert stage, she performs Verdi’s Requiem at The Sage Gateshead with the Royal Northern Sinfonia under </w:t>
      </w:r>
      <w:proofErr w:type="spellStart"/>
      <w:r w:rsidR="001B06E0">
        <w:rPr>
          <w:rFonts w:ascii="Arial" w:eastAsia="Calibri" w:hAnsi="Arial" w:cs="Arial"/>
          <w:sz w:val="20"/>
          <w:szCs w:val="20"/>
        </w:rPr>
        <w:t>Dinis</w:t>
      </w:r>
      <w:proofErr w:type="spellEnd"/>
      <w:r w:rsidR="001B06E0">
        <w:rPr>
          <w:rFonts w:ascii="Arial" w:eastAsia="Calibri" w:hAnsi="Arial" w:cs="Arial"/>
          <w:sz w:val="20"/>
          <w:szCs w:val="20"/>
        </w:rPr>
        <w:t xml:space="preserve"> Sousa.</w:t>
      </w:r>
    </w:p>
    <w:p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> </w:t>
      </w:r>
    </w:p>
    <w:p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Trained at Moscow’s Maimonides State Classical Academy with Nina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Fomina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, and at the Galina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Vishnevskaya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Opera Centre with Elena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Zaremba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Alyona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Abramova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appeared as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Dunyasha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in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The Tsar’s Bride</w:t>
      </w:r>
      <w:r w:rsidRPr="00FC36DB">
        <w:rPr>
          <w:rFonts w:ascii="Arial" w:eastAsia="Calibri" w:hAnsi="Arial" w:cs="Arial"/>
          <w:sz w:val="20"/>
          <w:szCs w:val="20"/>
        </w:rPr>
        <w:t xml:space="preserve"> as part of the 3rd International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Mstislav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Rostropovich Festival in Orenburg, and has a repertoire which further includes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Lyubasha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(</w:t>
      </w:r>
      <w:r w:rsidRPr="00FC36DB">
        <w:rPr>
          <w:rFonts w:ascii="Arial" w:eastAsia="Calibri" w:hAnsi="Arial" w:cs="Arial"/>
          <w:iCs/>
          <w:sz w:val="20"/>
          <w:szCs w:val="20"/>
        </w:rPr>
        <w:t>The Tsar’s Bride</w:t>
      </w:r>
      <w:r w:rsidRPr="00FC36DB">
        <w:rPr>
          <w:rFonts w:ascii="Arial" w:eastAsia="Calibri" w:hAnsi="Arial" w:cs="Arial"/>
          <w:sz w:val="20"/>
          <w:szCs w:val="20"/>
        </w:rPr>
        <w:t>), the Innkeeper (</w:t>
      </w:r>
      <w:r w:rsidRPr="00FC36DB">
        <w:rPr>
          <w:rFonts w:ascii="Arial" w:eastAsia="Calibri" w:hAnsi="Arial" w:cs="Arial"/>
          <w:iCs/>
          <w:sz w:val="20"/>
          <w:szCs w:val="20"/>
        </w:rPr>
        <w:t>Boris Godunov</w:t>
      </w:r>
      <w:r w:rsidRPr="00FC36DB">
        <w:rPr>
          <w:rFonts w:ascii="Arial" w:eastAsia="Calibri" w:hAnsi="Arial" w:cs="Arial"/>
          <w:sz w:val="20"/>
          <w:szCs w:val="20"/>
        </w:rPr>
        <w:t xml:space="preserve">),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Hänsel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FC36DB">
        <w:rPr>
          <w:rFonts w:ascii="Arial" w:eastAsia="Calibri" w:hAnsi="Arial" w:cs="Arial"/>
          <w:iCs/>
          <w:sz w:val="20"/>
          <w:szCs w:val="20"/>
        </w:rPr>
        <w:t>Hänsel</w:t>
      </w:r>
      <w:proofErr w:type="spellEnd"/>
      <w:r w:rsidRPr="00FC36DB">
        <w:rPr>
          <w:rFonts w:ascii="Arial" w:eastAsia="Calibri" w:hAnsi="Arial" w:cs="Arial"/>
          <w:iCs/>
          <w:sz w:val="20"/>
          <w:szCs w:val="20"/>
        </w:rPr>
        <w:t xml:space="preserve"> und Gretel</w:t>
      </w:r>
      <w:r w:rsidRPr="00FC36DB">
        <w:rPr>
          <w:rFonts w:ascii="Arial" w:eastAsia="Calibri" w:hAnsi="Arial" w:cs="Arial"/>
          <w:sz w:val="20"/>
          <w:szCs w:val="20"/>
        </w:rPr>
        <w:t>), the Page (</w:t>
      </w:r>
      <w:r w:rsidRPr="00FC36DB">
        <w:rPr>
          <w:rFonts w:ascii="Arial" w:eastAsia="Calibri" w:hAnsi="Arial" w:cs="Arial"/>
          <w:iCs/>
          <w:sz w:val="20"/>
          <w:szCs w:val="20"/>
        </w:rPr>
        <w:t>Salome</w:t>
      </w:r>
      <w:r w:rsidRPr="00FC36DB">
        <w:rPr>
          <w:rFonts w:ascii="Arial" w:eastAsia="Calibri" w:hAnsi="Arial" w:cs="Arial"/>
          <w:sz w:val="20"/>
          <w:szCs w:val="20"/>
        </w:rPr>
        <w:t>) and Suzuki (</w:t>
      </w:r>
      <w:proofErr w:type="spellStart"/>
      <w:r w:rsidRPr="00FC36DB">
        <w:rPr>
          <w:rFonts w:ascii="Arial" w:eastAsia="Calibri" w:hAnsi="Arial" w:cs="Arial"/>
          <w:iCs/>
          <w:sz w:val="20"/>
          <w:szCs w:val="20"/>
        </w:rPr>
        <w:t>Madama</w:t>
      </w:r>
      <w:proofErr w:type="spellEnd"/>
      <w:r w:rsidRPr="00FC36DB">
        <w:rPr>
          <w:rFonts w:ascii="Arial" w:eastAsia="Calibri" w:hAnsi="Arial" w:cs="Arial"/>
          <w:iCs/>
          <w:sz w:val="20"/>
          <w:szCs w:val="20"/>
        </w:rPr>
        <w:t xml:space="preserve"> Butterfly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)</w:t>
      </w:r>
      <w:r w:rsidRPr="00FC36DB">
        <w:rPr>
          <w:rFonts w:ascii="Arial" w:eastAsia="Calibri" w:hAnsi="Arial" w:cs="Arial"/>
          <w:sz w:val="20"/>
          <w:szCs w:val="20"/>
        </w:rPr>
        <w:t>.</w:t>
      </w:r>
    </w:p>
    <w:p w:rsidR="00FC36DB" w:rsidRPr="00FC36DB" w:rsidRDefault="00FC36DB" w:rsidP="00FC36DB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E132AE" w:rsidRDefault="00E132AE"/>
    <w:p w:rsidR="00E132AE" w:rsidRPr="00E132AE" w:rsidRDefault="00E132AE" w:rsidP="00E132AE"/>
    <w:p w:rsidR="00E132AE" w:rsidRPr="00E132AE" w:rsidRDefault="00E132AE" w:rsidP="00E132AE">
      <w:bookmarkStart w:id="2" w:name="_GoBack"/>
      <w:bookmarkEnd w:id="2"/>
    </w:p>
    <w:p w:rsidR="00E132AE" w:rsidRPr="00E132AE" w:rsidRDefault="00E132AE" w:rsidP="00E132AE"/>
    <w:p w:rsidR="00E132AE" w:rsidRPr="00E132AE" w:rsidRDefault="00E132AE" w:rsidP="00E132AE"/>
    <w:p w:rsidR="00E132AE" w:rsidRPr="00E132AE" w:rsidRDefault="00E132AE" w:rsidP="00E132AE"/>
    <w:p w:rsidR="00E132AE" w:rsidRDefault="00E132AE" w:rsidP="00E132AE"/>
    <w:p w:rsidR="007A58E7" w:rsidRPr="00E132AE" w:rsidRDefault="00E132AE" w:rsidP="00E132AE">
      <w:pPr>
        <w:tabs>
          <w:tab w:val="left" w:pos="3684"/>
        </w:tabs>
      </w:pPr>
      <w:r>
        <w:tab/>
      </w:r>
    </w:p>
    <w:sectPr w:rsidR="007A58E7" w:rsidRPr="00E132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AE" w:rsidRDefault="00E132AE" w:rsidP="00E132AE">
      <w:pPr>
        <w:spacing w:after="0" w:line="240" w:lineRule="auto"/>
      </w:pPr>
      <w:r>
        <w:separator/>
      </w:r>
    </w:p>
  </w:endnote>
  <w:endnote w:type="continuationSeparator" w:id="0">
    <w:p w:rsidR="00E132AE" w:rsidRDefault="00E132AE" w:rsidP="00E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14" w:rsidRPr="00E55114" w:rsidRDefault="00E132AE" w:rsidP="00E55114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2021/22</w:t>
    </w:r>
    <w:r w:rsidRPr="00E55114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E55114">
      <w:rPr>
        <w:rFonts w:ascii="Arial" w:hAnsi="Arial" w:cs="Arial"/>
        <w:sz w:val="20"/>
        <w:szCs w:val="20"/>
      </w:rPr>
      <w:t>HarrisonParrott</w:t>
    </w:r>
    <w:proofErr w:type="spellEnd"/>
    <w:r w:rsidRPr="00E55114">
      <w:rPr>
        <w:rFonts w:ascii="Arial" w:hAnsi="Arial" w:cs="Arial"/>
        <w:sz w:val="20"/>
        <w:szCs w:val="20"/>
      </w:rPr>
      <w:t xml:space="preserve"> if you wish to edit this biography.</w:t>
    </w:r>
  </w:p>
  <w:p w:rsidR="00E55114" w:rsidRDefault="001B0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AE" w:rsidRDefault="00E132AE" w:rsidP="00E132AE">
      <w:pPr>
        <w:spacing w:after="0" w:line="240" w:lineRule="auto"/>
      </w:pPr>
      <w:r>
        <w:separator/>
      </w:r>
    </w:p>
  </w:footnote>
  <w:footnote w:type="continuationSeparator" w:id="0">
    <w:p w:rsidR="00E132AE" w:rsidRDefault="00E132AE" w:rsidP="00E1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14" w:rsidRDefault="00E132AE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67F90CB1" wp14:editId="5868C73A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DB"/>
    <w:rsid w:val="001B06E0"/>
    <w:rsid w:val="00635E2A"/>
    <w:rsid w:val="007A58E7"/>
    <w:rsid w:val="00D46808"/>
    <w:rsid w:val="00E132AE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901E-3CBA-4421-8803-0D6C4475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DB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36DB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6DB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36DB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3</cp:revision>
  <dcterms:created xsi:type="dcterms:W3CDTF">2021-08-24T20:07:00Z</dcterms:created>
  <dcterms:modified xsi:type="dcterms:W3CDTF">2021-10-21T17:47:00Z</dcterms:modified>
</cp:coreProperties>
</file>