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E198C" w14:textId="60DA05E6" w:rsidR="00D92F1A" w:rsidRDefault="00F83851">
      <w:pPr>
        <w:rPr>
          <w:rFonts w:ascii="Arial" w:hAnsi="Arial"/>
          <w:sz w:val="34"/>
          <w:szCs w:val="34"/>
        </w:rPr>
      </w:pPr>
      <w:bookmarkStart w:id="0" w:name="OLE_LINK1"/>
      <w:r>
        <w:rPr>
          <w:rFonts w:ascii="Arial" w:hAnsi="Arial" w:cs="Arial"/>
          <w:noProof/>
          <w:sz w:val="40"/>
          <w:szCs w:val="40"/>
          <w:lang w:val="en-GB"/>
        </w:rPr>
        <w:t>Tabita Berglund</w:t>
      </w:r>
      <w:r w:rsidR="00A70E90">
        <w:rPr>
          <w:rFonts w:ascii="Arial Unicode MS" w:eastAsia="Arial Unicode MS" w:hAnsi="Arial Unicode MS" w:cs="Arial Unicode MS"/>
        </w:rPr>
        <w:br/>
      </w:r>
      <w:r>
        <w:rPr>
          <w:rFonts w:ascii="Arial" w:hAnsi="Arial" w:cs="Arial"/>
          <w:noProof/>
          <w:sz w:val="34"/>
          <w:szCs w:val="34"/>
          <w:lang w:val="en-GB"/>
        </w:rPr>
        <w:t>Conductor</w:t>
      </w:r>
    </w:p>
    <w:p w14:paraId="5656BCFF" w14:textId="77777777" w:rsidR="00F83851" w:rsidRDefault="00F83851">
      <w:pPr>
        <w:rPr>
          <w:rFonts w:ascii="Arial" w:eastAsia="Arial" w:hAnsi="Arial" w:cs="Arial"/>
        </w:rPr>
      </w:pPr>
    </w:p>
    <w:bookmarkEnd w:id="0"/>
    <w:p w14:paraId="3B3DAE48" w14:textId="77777777" w:rsidR="00F83851" w:rsidRPr="00AF27D5" w:rsidRDefault="00F83851" w:rsidP="00F83851">
      <w:pPr>
        <w:rPr>
          <w:rFonts w:ascii="Arial" w:eastAsia="Times New Roman" w:hAnsi="Arial" w:cs="Arial"/>
          <w:sz w:val="20"/>
          <w:szCs w:val="20"/>
        </w:rPr>
      </w:pPr>
      <w:r w:rsidRPr="00AF27D5">
        <w:rPr>
          <w:rFonts w:ascii="Arial" w:eastAsia="Times New Roman" w:hAnsi="Arial" w:cs="Arial"/>
          <w:sz w:val="20"/>
          <w:szCs w:val="20"/>
        </w:rPr>
        <w:t xml:space="preserve">Tabita Berglund is rapidly establishing herself as one of today’s most exciting, talented young conductors. Recently appointed Principal Guest Conductor of the Kristiansand Symphony Orchestra from 2021/22, following her debut engagement with them in 2020, she was the 2018–20 star of the Talent Norway </w:t>
      </w:r>
      <w:proofErr w:type="spellStart"/>
      <w:r w:rsidRPr="00AF27D5">
        <w:rPr>
          <w:rFonts w:ascii="Arial" w:eastAsia="Times New Roman" w:hAnsi="Arial" w:cs="Arial"/>
          <w:sz w:val="20"/>
          <w:szCs w:val="20"/>
        </w:rPr>
        <w:t>programme</w:t>
      </w:r>
      <w:proofErr w:type="spellEnd"/>
      <w:r w:rsidRPr="00AF27D5">
        <w:rPr>
          <w:rFonts w:ascii="Arial" w:eastAsia="Times New Roman" w:hAnsi="Arial" w:cs="Arial"/>
          <w:sz w:val="20"/>
          <w:szCs w:val="20"/>
        </w:rPr>
        <w:t xml:space="preserve"> and is a past recipient of the Gstaad Conducting Academy’s </w:t>
      </w:r>
      <w:proofErr w:type="spellStart"/>
      <w:r w:rsidRPr="00AF27D5">
        <w:rPr>
          <w:rFonts w:ascii="Arial" w:eastAsia="Times New Roman" w:hAnsi="Arial" w:cs="Arial"/>
          <w:sz w:val="20"/>
          <w:szCs w:val="20"/>
        </w:rPr>
        <w:t>Neeme</w:t>
      </w:r>
      <w:proofErr w:type="spellEnd"/>
      <w:r w:rsidRPr="00AF27D5">
        <w:rPr>
          <w:rFonts w:ascii="Arial" w:eastAsia="Times New Roman" w:hAnsi="Arial" w:cs="Arial"/>
          <w:sz w:val="20"/>
          <w:szCs w:val="20"/>
        </w:rPr>
        <w:t> </w:t>
      </w:r>
      <w:proofErr w:type="spellStart"/>
      <w:r w:rsidRPr="00AF27D5">
        <w:rPr>
          <w:rFonts w:ascii="Arial" w:eastAsia="Times New Roman" w:hAnsi="Arial" w:cs="Arial"/>
          <w:sz w:val="20"/>
          <w:szCs w:val="20"/>
        </w:rPr>
        <w:t>Järvi</w:t>
      </w:r>
      <w:proofErr w:type="spellEnd"/>
      <w:r w:rsidRPr="00AF27D5">
        <w:rPr>
          <w:rFonts w:ascii="Arial" w:eastAsia="Times New Roman" w:hAnsi="Arial" w:cs="Arial"/>
          <w:sz w:val="20"/>
          <w:szCs w:val="20"/>
        </w:rPr>
        <w:t xml:space="preserve"> Prize (2018).</w:t>
      </w:r>
    </w:p>
    <w:p w14:paraId="4853D6A0" w14:textId="77777777" w:rsidR="00F83851" w:rsidRPr="00AF27D5" w:rsidRDefault="00F83851" w:rsidP="00F83851">
      <w:pPr>
        <w:rPr>
          <w:rFonts w:ascii="Arial" w:eastAsia="Times New Roman" w:hAnsi="Arial" w:cs="Arial"/>
          <w:sz w:val="20"/>
          <w:szCs w:val="20"/>
        </w:rPr>
      </w:pPr>
    </w:p>
    <w:p w14:paraId="535D8321" w14:textId="2DED9B33" w:rsidR="00F83851" w:rsidRPr="00AF27D5" w:rsidRDefault="00F83851" w:rsidP="00F83851">
      <w:pPr>
        <w:rPr>
          <w:rFonts w:ascii="Arial" w:eastAsia="Times New Roman" w:hAnsi="Arial" w:cs="Arial"/>
          <w:sz w:val="20"/>
          <w:szCs w:val="20"/>
        </w:rPr>
      </w:pPr>
      <w:r w:rsidRPr="00AF27D5">
        <w:rPr>
          <w:rFonts w:ascii="Arial" w:eastAsia="Times New Roman" w:hAnsi="Arial" w:cs="Arial"/>
          <w:sz w:val="20"/>
          <w:szCs w:val="20"/>
        </w:rPr>
        <w:t>Recent engagements include Nordic debuts with the Oslo Philharmonic, Bergen Philharmonic, Finnish Radio Symphony, Royal Stockholm Philharmonic, Trondheim Symphony, Stavanger Symphony, Ar</w:t>
      </w:r>
      <w:r>
        <w:rPr>
          <w:rFonts w:ascii="Arial" w:eastAsia="Times New Roman" w:hAnsi="Arial" w:cs="Arial"/>
          <w:sz w:val="20"/>
          <w:szCs w:val="20"/>
        </w:rPr>
        <w:t>c</w:t>
      </w:r>
      <w:r w:rsidRPr="00AF27D5">
        <w:rPr>
          <w:rFonts w:ascii="Arial" w:eastAsia="Times New Roman" w:hAnsi="Arial" w:cs="Arial"/>
          <w:sz w:val="20"/>
          <w:szCs w:val="20"/>
        </w:rPr>
        <w:t xml:space="preserve">tic Philharmonic and Norwegian National Opera orchestras. In the 2020/21 season Berglund returned to the </w:t>
      </w:r>
      <w:proofErr w:type="spellStart"/>
      <w:r w:rsidRPr="00AF27D5">
        <w:rPr>
          <w:rFonts w:ascii="Arial" w:eastAsia="Times New Roman" w:hAnsi="Arial" w:cs="Arial"/>
          <w:sz w:val="20"/>
          <w:szCs w:val="20"/>
        </w:rPr>
        <w:t>Hallé</w:t>
      </w:r>
      <w:proofErr w:type="spellEnd"/>
      <w:r w:rsidRPr="00AF27D5">
        <w:rPr>
          <w:rFonts w:ascii="Arial" w:eastAsia="Times New Roman" w:hAnsi="Arial" w:cs="Arial"/>
          <w:sz w:val="20"/>
          <w:szCs w:val="20"/>
        </w:rPr>
        <w:t xml:space="preserve"> and Norwegian Radio Orchestra, following debuts in 2019. She also appeared for the first time with the Royal Scottish National Orchestra, </w:t>
      </w:r>
      <w:proofErr w:type="spellStart"/>
      <w:r w:rsidRPr="00AF27D5">
        <w:rPr>
          <w:rFonts w:ascii="Arial" w:eastAsia="Times New Roman" w:hAnsi="Arial" w:cs="Arial"/>
          <w:sz w:val="20"/>
          <w:szCs w:val="20"/>
        </w:rPr>
        <w:t>Orquesta</w:t>
      </w:r>
      <w:proofErr w:type="spellEnd"/>
      <w:r w:rsidRPr="00AF27D5">
        <w:rPr>
          <w:rFonts w:ascii="Arial" w:eastAsia="Times New Roman" w:hAnsi="Arial" w:cs="Arial"/>
          <w:sz w:val="20"/>
          <w:szCs w:val="20"/>
        </w:rPr>
        <w:t xml:space="preserve"> Ciudad de Granada and </w:t>
      </w:r>
      <w:proofErr w:type="spellStart"/>
      <w:r w:rsidRPr="00AF27D5">
        <w:rPr>
          <w:rFonts w:ascii="Arial" w:eastAsia="Times New Roman" w:hAnsi="Arial" w:cs="Arial"/>
          <w:sz w:val="20"/>
          <w:szCs w:val="20"/>
        </w:rPr>
        <w:t>Orquestra</w:t>
      </w:r>
      <w:proofErr w:type="spellEnd"/>
      <w:r w:rsidRPr="00AF27D5">
        <w:rPr>
          <w:rFonts w:ascii="Arial" w:eastAsia="Times New Roman" w:hAnsi="Arial" w:cs="Arial"/>
          <w:sz w:val="20"/>
          <w:szCs w:val="20"/>
        </w:rPr>
        <w:t xml:space="preserve"> </w:t>
      </w:r>
      <w:proofErr w:type="spellStart"/>
      <w:r w:rsidRPr="00AF27D5">
        <w:rPr>
          <w:rFonts w:ascii="Arial" w:eastAsia="Times New Roman" w:hAnsi="Arial" w:cs="Arial"/>
          <w:sz w:val="20"/>
          <w:szCs w:val="20"/>
        </w:rPr>
        <w:t>Simfònica</w:t>
      </w:r>
      <w:proofErr w:type="spellEnd"/>
      <w:r w:rsidRPr="00AF27D5">
        <w:rPr>
          <w:rFonts w:ascii="Arial" w:eastAsia="Times New Roman" w:hAnsi="Arial" w:cs="Arial"/>
          <w:sz w:val="20"/>
          <w:szCs w:val="20"/>
        </w:rPr>
        <w:t xml:space="preserve"> de Barcelona </w:t>
      </w:r>
      <w:proofErr w:type="spellStart"/>
      <w:r w:rsidRPr="00AF27D5">
        <w:rPr>
          <w:rFonts w:ascii="Arial" w:eastAsia="Times New Roman" w:hAnsi="Arial" w:cs="Arial"/>
          <w:sz w:val="20"/>
          <w:szCs w:val="20"/>
        </w:rPr>
        <w:t>i</w:t>
      </w:r>
      <w:proofErr w:type="spellEnd"/>
      <w:r w:rsidRPr="00AF27D5">
        <w:rPr>
          <w:rFonts w:ascii="Arial" w:eastAsia="Times New Roman" w:hAnsi="Arial" w:cs="Arial"/>
          <w:sz w:val="20"/>
          <w:szCs w:val="20"/>
        </w:rPr>
        <w:t xml:space="preserve"> Nacional de Catalunya, among others. </w:t>
      </w:r>
    </w:p>
    <w:p w14:paraId="457C5C02" w14:textId="77777777" w:rsidR="00F83851" w:rsidRPr="00AF27D5" w:rsidRDefault="00F83851" w:rsidP="00F83851">
      <w:pPr>
        <w:rPr>
          <w:rFonts w:ascii="Arial" w:eastAsia="Times New Roman" w:hAnsi="Arial" w:cs="Arial"/>
          <w:color w:val="8064A2" w:themeColor="accent4"/>
          <w:sz w:val="20"/>
          <w:szCs w:val="20"/>
        </w:rPr>
      </w:pPr>
    </w:p>
    <w:p w14:paraId="4EE29C75" w14:textId="77777777" w:rsidR="00F83851" w:rsidRPr="000C1A18" w:rsidRDefault="00F83851" w:rsidP="00F83851">
      <w:pPr>
        <w:rPr>
          <w:rFonts w:ascii="Arial" w:eastAsia="Times New Roman" w:hAnsi="Arial" w:cs="Arial"/>
          <w:sz w:val="20"/>
          <w:szCs w:val="20"/>
        </w:rPr>
      </w:pPr>
      <w:r w:rsidRPr="00AF27D5">
        <w:rPr>
          <w:rFonts w:ascii="Arial" w:eastAsia="Times New Roman" w:hAnsi="Arial" w:cs="Arial"/>
          <w:sz w:val="20"/>
          <w:szCs w:val="20"/>
        </w:rPr>
        <w:t xml:space="preserve">The 2021/22 season builds on the success of previous seasons and features Berglund’s first three concerts as Principal Guest Conductor of the Kristiansand Symphony Orchestra – repertoire and soloist </w:t>
      </w:r>
      <w:r w:rsidRPr="002143DD">
        <w:rPr>
          <w:rFonts w:ascii="Arial" w:eastAsia="Times New Roman" w:hAnsi="Arial" w:cs="Arial"/>
          <w:sz w:val="20"/>
          <w:szCs w:val="20"/>
        </w:rPr>
        <w:t xml:space="preserve">highlights include Elgar’s Enigma Variations, Sibelius’ </w:t>
      </w:r>
      <w:proofErr w:type="spellStart"/>
      <w:r w:rsidRPr="002143DD">
        <w:rPr>
          <w:rFonts w:ascii="Arial" w:eastAsia="Times New Roman" w:hAnsi="Arial" w:cs="Arial"/>
          <w:sz w:val="20"/>
          <w:szCs w:val="20"/>
        </w:rPr>
        <w:t>Lemminkäinen</w:t>
      </w:r>
      <w:proofErr w:type="spellEnd"/>
      <w:r w:rsidRPr="002143DD">
        <w:rPr>
          <w:rFonts w:ascii="Arial" w:eastAsia="Times New Roman" w:hAnsi="Arial" w:cs="Arial"/>
          <w:sz w:val="20"/>
          <w:szCs w:val="20"/>
        </w:rPr>
        <w:t xml:space="preserve"> Suite and Leif Ove </w:t>
      </w:r>
      <w:proofErr w:type="spellStart"/>
      <w:r w:rsidRPr="002143DD">
        <w:rPr>
          <w:rFonts w:ascii="Arial" w:eastAsia="Times New Roman" w:hAnsi="Arial" w:cs="Arial"/>
          <w:sz w:val="20"/>
          <w:szCs w:val="20"/>
        </w:rPr>
        <w:t>Andsnes</w:t>
      </w:r>
      <w:proofErr w:type="spellEnd"/>
      <w:r w:rsidRPr="002143DD">
        <w:rPr>
          <w:rFonts w:ascii="Arial" w:eastAsia="Times New Roman" w:hAnsi="Arial" w:cs="Arial"/>
          <w:sz w:val="20"/>
          <w:szCs w:val="20"/>
        </w:rPr>
        <w:t xml:space="preserve">. She returns to the Finnish Radio Symphony Orchestra, Royal Scottish National Orchestra, </w:t>
      </w:r>
      <w:proofErr w:type="spellStart"/>
      <w:r w:rsidRPr="002143DD">
        <w:rPr>
          <w:rFonts w:ascii="Arial" w:eastAsia="Times New Roman" w:hAnsi="Arial" w:cs="Arial"/>
          <w:sz w:val="20"/>
          <w:szCs w:val="20"/>
        </w:rPr>
        <w:t>Hallé</w:t>
      </w:r>
      <w:proofErr w:type="spellEnd"/>
      <w:r w:rsidRPr="002143DD">
        <w:rPr>
          <w:rFonts w:ascii="Arial" w:eastAsia="Times New Roman" w:hAnsi="Arial" w:cs="Arial"/>
          <w:sz w:val="20"/>
          <w:szCs w:val="20"/>
        </w:rPr>
        <w:t xml:space="preserve"> and </w:t>
      </w:r>
      <w:proofErr w:type="spellStart"/>
      <w:r w:rsidRPr="002143DD">
        <w:rPr>
          <w:rFonts w:ascii="Arial" w:eastAsia="Times New Roman" w:hAnsi="Arial" w:cs="Arial"/>
          <w:sz w:val="20"/>
          <w:szCs w:val="20"/>
        </w:rPr>
        <w:t>Orquestra</w:t>
      </w:r>
      <w:proofErr w:type="spellEnd"/>
      <w:r w:rsidRPr="002143DD">
        <w:rPr>
          <w:rFonts w:ascii="Arial" w:eastAsia="Times New Roman" w:hAnsi="Arial" w:cs="Arial"/>
          <w:sz w:val="20"/>
          <w:szCs w:val="20"/>
        </w:rPr>
        <w:t xml:space="preserve"> </w:t>
      </w:r>
      <w:proofErr w:type="spellStart"/>
      <w:r w:rsidRPr="002143DD">
        <w:rPr>
          <w:rFonts w:ascii="Arial" w:eastAsia="Times New Roman" w:hAnsi="Arial" w:cs="Arial"/>
          <w:sz w:val="20"/>
          <w:szCs w:val="20"/>
        </w:rPr>
        <w:t>Simfònica</w:t>
      </w:r>
      <w:proofErr w:type="spellEnd"/>
      <w:r w:rsidRPr="002143DD">
        <w:rPr>
          <w:rFonts w:ascii="Arial" w:eastAsia="Times New Roman" w:hAnsi="Arial" w:cs="Arial"/>
          <w:sz w:val="20"/>
          <w:szCs w:val="20"/>
        </w:rPr>
        <w:t xml:space="preserve"> de Barcelona </w:t>
      </w:r>
      <w:proofErr w:type="spellStart"/>
      <w:r w:rsidRPr="002143DD">
        <w:rPr>
          <w:rFonts w:ascii="Arial" w:eastAsia="Times New Roman" w:hAnsi="Arial" w:cs="Arial"/>
          <w:sz w:val="20"/>
          <w:szCs w:val="20"/>
        </w:rPr>
        <w:t>i</w:t>
      </w:r>
      <w:proofErr w:type="spellEnd"/>
      <w:r w:rsidRPr="002143DD">
        <w:rPr>
          <w:rFonts w:ascii="Arial" w:eastAsia="Times New Roman" w:hAnsi="Arial" w:cs="Arial"/>
          <w:sz w:val="20"/>
          <w:szCs w:val="20"/>
        </w:rPr>
        <w:t xml:space="preserve"> Nacional de Catalunya, while making her French debut with the </w:t>
      </w:r>
      <w:proofErr w:type="spellStart"/>
      <w:r w:rsidRPr="002143DD">
        <w:rPr>
          <w:rFonts w:ascii="Arial" w:eastAsia="Times New Roman" w:hAnsi="Arial" w:cs="Arial"/>
          <w:sz w:val="20"/>
          <w:szCs w:val="20"/>
        </w:rPr>
        <w:t>Orchestre</w:t>
      </w:r>
      <w:proofErr w:type="spellEnd"/>
      <w:r w:rsidRPr="002143DD">
        <w:rPr>
          <w:rFonts w:ascii="Arial" w:eastAsia="Times New Roman" w:hAnsi="Arial" w:cs="Arial"/>
          <w:sz w:val="20"/>
          <w:szCs w:val="20"/>
        </w:rPr>
        <w:t xml:space="preserve"> National de Lille and her Austrian debut with the </w:t>
      </w:r>
      <w:proofErr w:type="spellStart"/>
      <w:r w:rsidRPr="002143DD">
        <w:rPr>
          <w:rFonts w:ascii="Arial" w:hAnsi="Arial" w:cs="Arial"/>
          <w:sz w:val="20"/>
          <w:szCs w:val="20"/>
        </w:rPr>
        <w:t>Tonkünstler-Orchester</w:t>
      </w:r>
      <w:proofErr w:type="spellEnd"/>
      <w:r w:rsidRPr="002143DD">
        <w:rPr>
          <w:rFonts w:ascii="Arial" w:hAnsi="Arial" w:cs="Arial"/>
          <w:sz w:val="20"/>
          <w:szCs w:val="20"/>
        </w:rPr>
        <w:t xml:space="preserve"> </w:t>
      </w:r>
      <w:proofErr w:type="spellStart"/>
      <w:r w:rsidRPr="002143DD">
        <w:rPr>
          <w:rFonts w:ascii="Arial" w:hAnsi="Arial" w:cs="Arial"/>
          <w:sz w:val="20"/>
          <w:szCs w:val="20"/>
        </w:rPr>
        <w:t>Niederösterreich</w:t>
      </w:r>
      <w:proofErr w:type="spellEnd"/>
      <w:r w:rsidRPr="002143DD">
        <w:rPr>
          <w:rFonts w:ascii="Arial" w:eastAsia="Times New Roman" w:hAnsi="Arial" w:cs="Arial"/>
          <w:sz w:val="20"/>
          <w:szCs w:val="20"/>
        </w:rPr>
        <w:t xml:space="preserve">. In December 2021 Berglund makes her Norwegian National Ballet debut, conducting a run of performances of </w:t>
      </w:r>
      <w:r w:rsidRPr="002143DD">
        <w:rPr>
          <w:rFonts w:ascii="Arial" w:eastAsia="Times New Roman" w:hAnsi="Arial" w:cs="Arial"/>
          <w:i/>
          <w:iCs/>
          <w:sz w:val="20"/>
          <w:szCs w:val="20"/>
        </w:rPr>
        <w:t>The Nutcracker</w:t>
      </w:r>
      <w:r w:rsidRPr="002143DD">
        <w:rPr>
          <w:rFonts w:ascii="Arial" w:eastAsia="Times New Roman" w:hAnsi="Arial" w:cs="Arial"/>
          <w:sz w:val="20"/>
          <w:szCs w:val="20"/>
        </w:rPr>
        <w:t xml:space="preserve">. Further first-time appearances include the Tampere Philharmonic, </w:t>
      </w:r>
      <w:proofErr w:type="spellStart"/>
      <w:r w:rsidRPr="002143DD">
        <w:rPr>
          <w:rFonts w:ascii="Arial" w:eastAsia="Times New Roman" w:hAnsi="Arial" w:cs="Arial"/>
          <w:sz w:val="20"/>
          <w:szCs w:val="20"/>
        </w:rPr>
        <w:t>Tapiola</w:t>
      </w:r>
      <w:proofErr w:type="spellEnd"/>
      <w:r w:rsidRPr="002143DD">
        <w:rPr>
          <w:rFonts w:ascii="Arial" w:eastAsia="Times New Roman" w:hAnsi="Arial" w:cs="Arial"/>
          <w:sz w:val="20"/>
          <w:szCs w:val="20"/>
        </w:rPr>
        <w:t xml:space="preserve"> Sinfonietta and Helsingborg Symphony orchestras, as well as the </w:t>
      </w:r>
      <w:proofErr w:type="spellStart"/>
      <w:r w:rsidRPr="002143DD">
        <w:rPr>
          <w:rFonts w:ascii="Arial" w:hAnsi="Arial" w:cs="Arial"/>
          <w:sz w:val="20"/>
          <w:szCs w:val="20"/>
        </w:rPr>
        <w:t>Luzerner</w:t>
      </w:r>
      <w:proofErr w:type="spellEnd"/>
      <w:r w:rsidRPr="002143DD">
        <w:rPr>
          <w:rFonts w:ascii="Arial" w:hAnsi="Arial" w:cs="Arial"/>
          <w:sz w:val="20"/>
          <w:szCs w:val="20"/>
        </w:rPr>
        <w:t xml:space="preserve"> </w:t>
      </w:r>
      <w:proofErr w:type="spellStart"/>
      <w:r w:rsidRPr="002143DD">
        <w:rPr>
          <w:rFonts w:ascii="Arial" w:hAnsi="Arial" w:cs="Arial"/>
          <w:sz w:val="20"/>
          <w:szCs w:val="20"/>
        </w:rPr>
        <w:t>Sinfonieorchester</w:t>
      </w:r>
      <w:proofErr w:type="spellEnd"/>
      <w:r w:rsidRPr="002143DD">
        <w:rPr>
          <w:rFonts w:ascii="Arial" w:eastAsia="Times New Roman" w:hAnsi="Arial" w:cs="Arial"/>
          <w:sz w:val="20"/>
          <w:szCs w:val="20"/>
        </w:rPr>
        <w:t xml:space="preserve">, </w:t>
      </w:r>
      <w:proofErr w:type="spellStart"/>
      <w:r w:rsidRPr="002143DD">
        <w:rPr>
          <w:rFonts w:ascii="Arial" w:hAnsi="Arial" w:cs="Arial"/>
          <w:sz w:val="20"/>
          <w:szCs w:val="20"/>
        </w:rPr>
        <w:t>Orquesta</w:t>
      </w:r>
      <w:proofErr w:type="spellEnd"/>
      <w:r w:rsidRPr="002143DD">
        <w:rPr>
          <w:rFonts w:ascii="Arial" w:hAnsi="Arial" w:cs="Arial"/>
          <w:sz w:val="20"/>
          <w:szCs w:val="20"/>
        </w:rPr>
        <w:t xml:space="preserve"> </w:t>
      </w:r>
      <w:proofErr w:type="spellStart"/>
      <w:r w:rsidRPr="002143DD">
        <w:rPr>
          <w:rFonts w:ascii="Arial" w:hAnsi="Arial" w:cs="Arial"/>
          <w:sz w:val="20"/>
          <w:szCs w:val="20"/>
        </w:rPr>
        <w:t>Sinfónica</w:t>
      </w:r>
      <w:proofErr w:type="spellEnd"/>
      <w:r w:rsidRPr="002143DD">
        <w:rPr>
          <w:rFonts w:ascii="Arial" w:hAnsi="Arial" w:cs="Arial"/>
          <w:sz w:val="20"/>
          <w:szCs w:val="20"/>
        </w:rPr>
        <w:t xml:space="preserve"> de Tenerife and</w:t>
      </w:r>
      <w:r w:rsidRPr="002143DD">
        <w:rPr>
          <w:rFonts w:ascii="Arial" w:eastAsia="Times New Roman" w:hAnsi="Arial" w:cs="Arial"/>
          <w:sz w:val="20"/>
          <w:szCs w:val="20"/>
        </w:rPr>
        <w:t xml:space="preserve"> Istanbul Music Festival (</w:t>
      </w:r>
      <w:proofErr w:type="spellStart"/>
      <w:r w:rsidRPr="002143DD">
        <w:rPr>
          <w:rFonts w:ascii="Arial" w:eastAsia="Times New Roman" w:hAnsi="Arial" w:cs="Arial"/>
          <w:sz w:val="20"/>
          <w:szCs w:val="20"/>
        </w:rPr>
        <w:t>Borusan</w:t>
      </w:r>
      <w:proofErr w:type="spellEnd"/>
      <w:r w:rsidRPr="002143DD">
        <w:rPr>
          <w:rFonts w:ascii="Arial" w:eastAsia="Times New Roman" w:hAnsi="Arial" w:cs="Arial"/>
          <w:sz w:val="20"/>
          <w:szCs w:val="20"/>
        </w:rPr>
        <w:t xml:space="preserve"> Istanbul Philharmonic Orchestra). Berglund also conducts the Norwegian National Youth Orchestra in the summer of 2022.</w:t>
      </w:r>
    </w:p>
    <w:p w14:paraId="66990546" w14:textId="77777777" w:rsidR="00F83851" w:rsidRDefault="00F83851" w:rsidP="00F83851">
      <w:pPr>
        <w:rPr>
          <w:rFonts w:ascii="Arial" w:eastAsia="Times New Roman" w:hAnsi="Arial" w:cs="Arial"/>
          <w:sz w:val="20"/>
          <w:szCs w:val="20"/>
        </w:rPr>
      </w:pPr>
    </w:p>
    <w:p w14:paraId="176C474B" w14:textId="77777777" w:rsidR="00F83851" w:rsidRDefault="00F83851" w:rsidP="00F83851">
      <w:pPr>
        <w:pStyle w:val="NormalWeb"/>
        <w:shd w:val="clear" w:color="auto" w:fill="FFFFFF"/>
        <w:spacing w:before="0" w:beforeAutospacing="0" w:after="0" w:afterAutospacing="0"/>
        <w:rPr>
          <w:rFonts w:ascii="Arial" w:hAnsi="Arial" w:cs="Arial"/>
          <w:sz w:val="20"/>
          <w:szCs w:val="20"/>
          <w:lang w:val="en-US"/>
        </w:rPr>
      </w:pPr>
      <w:r>
        <w:rPr>
          <w:rFonts w:ascii="Arial" w:hAnsi="Arial" w:cs="Arial"/>
          <w:sz w:val="20"/>
          <w:szCs w:val="20"/>
          <w:lang w:val="en-US"/>
        </w:rPr>
        <w:t>The ever-changing nature which surrounds her hometown in the Norwegian mountains is an inspiring influence on Berglund, and this together with other artistic and musical issues plays an important role in her programming.</w:t>
      </w:r>
      <w:r>
        <w:rPr>
          <w:rFonts w:ascii="Arial" w:hAnsi="Arial" w:cs="Arial"/>
          <w:sz w:val="20"/>
          <w:szCs w:val="20"/>
        </w:rPr>
        <w:t> </w:t>
      </w:r>
      <w:r>
        <w:rPr>
          <w:rFonts w:ascii="Arial" w:hAnsi="Arial" w:cs="Arial"/>
          <w:sz w:val="20"/>
          <w:szCs w:val="20"/>
          <w:lang w:val="en-US"/>
        </w:rPr>
        <w:t>The inherent connection between the art of leadership and the role of a conductor is also something to which Berglund attaches particular importance: ​</w:t>
      </w:r>
      <w:r>
        <w:rPr>
          <w:rStyle w:val="pull-double"/>
          <w:rFonts w:ascii="Arial" w:eastAsia="Cambria" w:hAnsi="Arial" w:cs="Arial"/>
          <w:sz w:val="20"/>
          <w:szCs w:val="20"/>
        </w:rPr>
        <w:t>“</w:t>
      </w:r>
      <w:r>
        <w:rPr>
          <w:rFonts w:ascii="Arial" w:hAnsi="Arial" w:cs="Arial"/>
          <w:sz w:val="20"/>
          <w:szCs w:val="20"/>
          <w:lang w:val="en-US"/>
        </w:rPr>
        <w:t>The goal is to become a conductor whom I would have wanted to play under myself.”</w:t>
      </w:r>
    </w:p>
    <w:p w14:paraId="2FF7BB33" w14:textId="77777777" w:rsidR="00F83851" w:rsidRDefault="00F83851" w:rsidP="00F83851">
      <w:pPr>
        <w:pStyle w:val="NormalWeb"/>
        <w:shd w:val="clear" w:color="auto" w:fill="FFFFFF"/>
        <w:spacing w:before="0" w:beforeAutospacing="0" w:after="0" w:afterAutospacing="0"/>
        <w:rPr>
          <w:rFonts w:ascii="Arial" w:hAnsi="Arial" w:cs="Arial"/>
          <w:sz w:val="20"/>
          <w:szCs w:val="20"/>
        </w:rPr>
      </w:pPr>
    </w:p>
    <w:p w14:paraId="4DD55AC9" w14:textId="77777777" w:rsidR="00F83851" w:rsidRDefault="00F83851" w:rsidP="00F83851">
      <w:pPr>
        <w:pStyle w:val="NormalWeb"/>
        <w:shd w:val="clear" w:color="auto" w:fill="FFFFFF"/>
        <w:spacing w:before="0" w:beforeAutospacing="0" w:after="0" w:afterAutospacing="0"/>
        <w:rPr>
          <w:rFonts w:ascii="Arial" w:hAnsi="Arial" w:cs="Arial"/>
          <w:color w:val="1F3864"/>
          <w:sz w:val="20"/>
          <w:szCs w:val="20"/>
        </w:rPr>
      </w:pPr>
      <w:proofErr w:type="spellStart"/>
      <w:r>
        <w:rPr>
          <w:rFonts w:ascii="Arial" w:hAnsi="Arial" w:cs="Arial"/>
          <w:sz w:val="20"/>
          <w:szCs w:val="20"/>
        </w:rPr>
        <w:t>Berglund</w:t>
      </w:r>
      <w:proofErr w:type="spellEnd"/>
      <w:r>
        <w:rPr>
          <w:rFonts w:ascii="Arial" w:hAnsi="Arial" w:cs="Arial"/>
          <w:sz w:val="20"/>
          <w:szCs w:val="20"/>
        </w:rPr>
        <w:t xml:space="preserve"> graduat Ed in </w:t>
      </w:r>
      <w:r>
        <w:rPr>
          <w:rStyle w:val="numbers"/>
          <w:rFonts w:ascii="Arial" w:hAnsi="Arial" w:cs="Arial"/>
          <w:sz w:val="20"/>
          <w:szCs w:val="20"/>
        </w:rPr>
        <w:t>2019</w:t>
      </w:r>
      <w:r>
        <w:rPr>
          <w:rFonts w:ascii="Arial" w:hAnsi="Arial" w:cs="Arial"/>
          <w:sz w:val="20"/>
          <w:szCs w:val="20"/>
        </w:rPr>
        <w:t> </w:t>
      </w:r>
      <w:proofErr w:type="spellStart"/>
      <w:r>
        <w:rPr>
          <w:rFonts w:ascii="Arial" w:hAnsi="Arial" w:cs="Arial"/>
          <w:sz w:val="20"/>
          <w:szCs w:val="20"/>
        </w:rPr>
        <w:t>from</w:t>
      </w:r>
      <w:proofErr w:type="spellEnd"/>
      <w:r>
        <w:rPr>
          <w:rFonts w:ascii="Arial" w:hAnsi="Arial" w:cs="Arial"/>
          <w:sz w:val="20"/>
          <w:szCs w:val="20"/>
        </w:rPr>
        <w:t xml:space="preserve"> the Orchestral </w:t>
      </w:r>
      <w:proofErr w:type="spellStart"/>
      <w:r>
        <w:rPr>
          <w:rFonts w:ascii="Arial" w:hAnsi="Arial" w:cs="Arial"/>
          <w:sz w:val="20"/>
          <w:szCs w:val="20"/>
        </w:rPr>
        <w:t>Conducting</w:t>
      </w:r>
      <w:proofErr w:type="spellEnd"/>
      <w:r>
        <w:rPr>
          <w:rFonts w:ascii="Arial" w:hAnsi="Arial" w:cs="Arial"/>
          <w:sz w:val="20"/>
          <w:szCs w:val="20"/>
        </w:rPr>
        <w:t xml:space="preserve"> Masters course at the </w:t>
      </w:r>
      <w:proofErr w:type="spellStart"/>
      <w:r>
        <w:rPr>
          <w:rFonts w:ascii="Arial" w:hAnsi="Arial" w:cs="Arial"/>
          <w:sz w:val="20"/>
          <w:szCs w:val="20"/>
        </w:rPr>
        <w:t>Norwegian</w:t>
      </w:r>
      <w:proofErr w:type="spellEnd"/>
      <w:r>
        <w:rPr>
          <w:rFonts w:ascii="Arial" w:hAnsi="Arial" w:cs="Arial"/>
          <w:sz w:val="20"/>
          <w:szCs w:val="20"/>
        </w:rPr>
        <w:t xml:space="preserve"> </w:t>
      </w:r>
      <w:proofErr w:type="spellStart"/>
      <w:r>
        <w:rPr>
          <w:rFonts w:ascii="Arial" w:hAnsi="Arial" w:cs="Arial"/>
          <w:sz w:val="20"/>
          <w:szCs w:val="20"/>
        </w:rPr>
        <w:t>Academy</w:t>
      </w:r>
      <w:proofErr w:type="spellEnd"/>
      <w:r>
        <w:rPr>
          <w:rFonts w:ascii="Arial" w:hAnsi="Arial" w:cs="Arial"/>
          <w:sz w:val="20"/>
          <w:szCs w:val="20"/>
        </w:rPr>
        <w:t xml:space="preserve"> of Music, </w:t>
      </w:r>
      <w:proofErr w:type="spellStart"/>
      <w:r>
        <w:rPr>
          <w:rFonts w:ascii="Arial" w:hAnsi="Arial" w:cs="Arial"/>
          <w:sz w:val="20"/>
          <w:szCs w:val="20"/>
        </w:rPr>
        <w:t>where</w:t>
      </w:r>
      <w:proofErr w:type="spellEnd"/>
      <w:r>
        <w:rPr>
          <w:rFonts w:ascii="Arial" w:hAnsi="Arial" w:cs="Arial"/>
          <w:sz w:val="20"/>
          <w:szCs w:val="20"/>
        </w:rPr>
        <w:t> </w:t>
      </w:r>
      <w:proofErr w:type="spellStart"/>
      <w:r>
        <w:rPr>
          <w:rFonts w:ascii="Arial" w:hAnsi="Arial" w:cs="Arial"/>
          <w:sz w:val="20"/>
          <w:szCs w:val="20"/>
        </w:rPr>
        <w:t>she</w:t>
      </w:r>
      <w:proofErr w:type="spellEnd"/>
      <w:r>
        <w:rPr>
          <w:rFonts w:ascii="Arial" w:hAnsi="Arial" w:cs="Arial"/>
          <w:sz w:val="20"/>
          <w:szCs w:val="20"/>
        </w:rPr>
        <w:t xml:space="preserve"> </w:t>
      </w:r>
      <w:proofErr w:type="spellStart"/>
      <w:r>
        <w:rPr>
          <w:rFonts w:ascii="Arial" w:hAnsi="Arial" w:cs="Arial"/>
          <w:sz w:val="20"/>
          <w:szCs w:val="20"/>
        </w:rPr>
        <w:t>studied</w:t>
      </w:r>
      <w:proofErr w:type="spellEnd"/>
      <w:r>
        <w:rPr>
          <w:rFonts w:ascii="Arial" w:hAnsi="Arial" w:cs="Arial"/>
          <w:sz w:val="20"/>
          <w:szCs w:val="20"/>
        </w:rPr>
        <w:t xml:space="preserve"> </w:t>
      </w:r>
      <w:proofErr w:type="spellStart"/>
      <w:r>
        <w:rPr>
          <w:rFonts w:ascii="Arial" w:hAnsi="Arial" w:cs="Arial"/>
          <w:sz w:val="20"/>
          <w:szCs w:val="20"/>
        </w:rPr>
        <w:t>under</w:t>
      </w:r>
      <w:proofErr w:type="spellEnd"/>
      <w:r>
        <w:rPr>
          <w:rFonts w:ascii="Arial" w:hAnsi="Arial" w:cs="Arial"/>
          <w:sz w:val="20"/>
          <w:szCs w:val="20"/>
        </w:rPr>
        <w:t xml:space="preserve"> Professor </w:t>
      </w:r>
      <w:proofErr w:type="spellStart"/>
      <w:r>
        <w:rPr>
          <w:rFonts w:ascii="Arial" w:hAnsi="Arial" w:cs="Arial"/>
          <w:sz w:val="20"/>
          <w:szCs w:val="20"/>
        </w:rPr>
        <w:t>Ole</w:t>
      </w:r>
      <w:proofErr w:type="spellEnd"/>
      <w:r>
        <w:rPr>
          <w:rFonts w:ascii="Arial" w:hAnsi="Arial" w:cs="Arial"/>
          <w:sz w:val="20"/>
          <w:szCs w:val="20"/>
        </w:rPr>
        <w:t xml:space="preserve"> Kristian Ruud. </w:t>
      </w:r>
      <w:proofErr w:type="spellStart"/>
      <w:r>
        <w:rPr>
          <w:rFonts w:ascii="Arial" w:hAnsi="Arial" w:cs="Arial"/>
          <w:sz w:val="20"/>
          <w:szCs w:val="20"/>
        </w:rPr>
        <w:t>She</w:t>
      </w:r>
      <w:proofErr w:type="spellEnd"/>
      <w:r>
        <w:rPr>
          <w:rFonts w:ascii="Arial" w:hAnsi="Arial" w:cs="Arial"/>
          <w:sz w:val="20"/>
          <w:szCs w:val="20"/>
        </w:rPr>
        <w:t xml:space="preserve"> </w:t>
      </w:r>
      <w:proofErr w:type="spellStart"/>
      <w:r>
        <w:rPr>
          <w:rFonts w:ascii="Arial" w:hAnsi="Arial" w:cs="Arial"/>
          <w:sz w:val="20"/>
          <w:szCs w:val="20"/>
        </w:rPr>
        <w:t>originally</w:t>
      </w:r>
      <w:proofErr w:type="spellEnd"/>
      <w:r>
        <w:rPr>
          <w:rFonts w:ascii="Arial" w:hAnsi="Arial" w:cs="Arial"/>
          <w:sz w:val="20"/>
          <w:szCs w:val="20"/>
        </w:rPr>
        <w:t xml:space="preserve"> </w:t>
      </w:r>
      <w:proofErr w:type="spellStart"/>
      <w:r>
        <w:rPr>
          <w:rFonts w:ascii="Arial" w:hAnsi="Arial" w:cs="Arial"/>
          <w:sz w:val="20"/>
          <w:szCs w:val="20"/>
        </w:rPr>
        <w:t>trained</w:t>
      </w:r>
      <w:proofErr w:type="spellEnd"/>
      <w:r>
        <w:rPr>
          <w:rFonts w:ascii="Arial" w:hAnsi="Arial" w:cs="Arial"/>
          <w:sz w:val="20"/>
          <w:szCs w:val="20"/>
        </w:rPr>
        <w:t xml:space="preserve"> as a </w:t>
      </w:r>
      <w:proofErr w:type="spellStart"/>
      <w:r>
        <w:rPr>
          <w:rFonts w:ascii="Arial" w:hAnsi="Arial" w:cs="Arial"/>
          <w:sz w:val="20"/>
          <w:szCs w:val="20"/>
        </w:rPr>
        <w:t>cellist</w:t>
      </w:r>
      <w:proofErr w:type="spellEnd"/>
      <w:r>
        <w:rPr>
          <w:rFonts w:ascii="Arial" w:hAnsi="Arial" w:cs="Arial"/>
          <w:sz w:val="20"/>
          <w:szCs w:val="20"/>
        </w:rPr>
        <w:t xml:space="preserve"> and </w:t>
      </w:r>
      <w:proofErr w:type="spellStart"/>
      <w:r>
        <w:rPr>
          <w:rFonts w:ascii="Arial" w:hAnsi="Arial" w:cs="Arial"/>
          <w:sz w:val="20"/>
          <w:szCs w:val="20"/>
        </w:rPr>
        <w:t>studied</w:t>
      </w:r>
      <w:proofErr w:type="spellEnd"/>
      <w:r>
        <w:rPr>
          <w:rFonts w:ascii="Arial" w:hAnsi="Arial" w:cs="Arial"/>
          <w:sz w:val="20"/>
          <w:szCs w:val="20"/>
        </w:rPr>
        <w:t xml:space="preserve"> to </w:t>
      </w:r>
      <w:proofErr w:type="spellStart"/>
      <w:r>
        <w:rPr>
          <w:rFonts w:ascii="Arial" w:hAnsi="Arial" w:cs="Arial"/>
          <w:sz w:val="20"/>
          <w:szCs w:val="20"/>
        </w:rPr>
        <w:t>Master’s</w:t>
      </w:r>
      <w:proofErr w:type="spellEnd"/>
      <w:r>
        <w:rPr>
          <w:rFonts w:ascii="Arial" w:hAnsi="Arial" w:cs="Arial"/>
          <w:sz w:val="20"/>
          <w:szCs w:val="20"/>
        </w:rPr>
        <w:t xml:space="preserve"> </w:t>
      </w:r>
      <w:proofErr w:type="spellStart"/>
      <w:r>
        <w:rPr>
          <w:rFonts w:ascii="Arial" w:hAnsi="Arial" w:cs="Arial"/>
          <w:sz w:val="20"/>
          <w:szCs w:val="20"/>
        </w:rPr>
        <w:t>degree</w:t>
      </w:r>
      <w:proofErr w:type="spellEnd"/>
      <w:r>
        <w:rPr>
          <w:rFonts w:ascii="Arial" w:hAnsi="Arial" w:cs="Arial"/>
          <w:sz w:val="20"/>
          <w:szCs w:val="20"/>
        </w:rPr>
        <w:t xml:space="preserve"> </w:t>
      </w:r>
      <w:proofErr w:type="spellStart"/>
      <w:r>
        <w:rPr>
          <w:rFonts w:ascii="Arial" w:hAnsi="Arial" w:cs="Arial"/>
          <w:sz w:val="20"/>
          <w:szCs w:val="20"/>
        </w:rPr>
        <w:t>level</w:t>
      </w:r>
      <w:proofErr w:type="spellEnd"/>
      <w:r>
        <w:rPr>
          <w:rFonts w:ascii="Arial" w:hAnsi="Arial" w:cs="Arial"/>
          <w:sz w:val="20"/>
          <w:szCs w:val="20"/>
        </w:rPr>
        <w:t xml:space="preserve"> </w:t>
      </w:r>
      <w:proofErr w:type="spellStart"/>
      <w:r>
        <w:rPr>
          <w:rFonts w:ascii="Arial" w:hAnsi="Arial" w:cs="Arial"/>
          <w:sz w:val="20"/>
          <w:szCs w:val="20"/>
        </w:rPr>
        <w:t>under</w:t>
      </w:r>
      <w:proofErr w:type="spellEnd"/>
      <w:r>
        <w:rPr>
          <w:rFonts w:ascii="Arial" w:hAnsi="Arial" w:cs="Arial"/>
          <w:sz w:val="20"/>
          <w:szCs w:val="20"/>
        </w:rPr>
        <w:t> </w:t>
      </w:r>
      <w:hyperlink r:id="rId9" w:history="1">
        <w:proofErr w:type="spellStart"/>
        <w:r>
          <w:rPr>
            <w:rStyle w:val="Hyperlink"/>
            <w:rFonts w:ascii="Arial" w:hAnsi="Arial"/>
            <w:sz w:val="20"/>
            <w:szCs w:val="20"/>
            <w:lang w:val="en-GB"/>
          </w:rPr>
          <w:t>Truls</w:t>
        </w:r>
        <w:proofErr w:type="spellEnd"/>
        <w:r>
          <w:rPr>
            <w:rStyle w:val="Hyperlink"/>
            <w:rFonts w:ascii="Arial" w:hAnsi="Arial"/>
            <w:sz w:val="20"/>
            <w:szCs w:val="20"/>
            <w:lang w:val="en-GB"/>
          </w:rPr>
          <w:t xml:space="preserve"> </w:t>
        </w:r>
        <w:proofErr w:type="spellStart"/>
        <w:r>
          <w:rPr>
            <w:rStyle w:val="Hyperlink"/>
            <w:rFonts w:ascii="Arial" w:hAnsi="Arial"/>
            <w:sz w:val="20"/>
            <w:szCs w:val="20"/>
            <w:lang w:val="en-GB"/>
          </w:rPr>
          <w:t>Mørk</w:t>
        </w:r>
        <w:proofErr w:type="spellEnd"/>
      </w:hyperlink>
      <w:r>
        <w:rPr>
          <w:rFonts w:ascii="Arial" w:hAnsi="Arial" w:cs="Arial"/>
          <w:sz w:val="20"/>
          <w:szCs w:val="20"/>
        </w:rPr>
        <w:t xml:space="preserve">, </w:t>
      </w:r>
      <w:proofErr w:type="spellStart"/>
      <w:r>
        <w:rPr>
          <w:rFonts w:ascii="Arial" w:hAnsi="Arial" w:cs="Arial"/>
          <w:sz w:val="20"/>
          <w:szCs w:val="20"/>
        </w:rPr>
        <w:t>performing</w:t>
      </w:r>
      <w:proofErr w:type="spellEnd"/>
      <w:r>
        <w:rPr>
          <w:rFonts w:ascii="Arial" w:hAnsi="Arial" w:cs="Arial"/>
          <w:sz w:val="20"/>
          <w:szCs w:val="20"/>
        </w:rPr>
        <w:t xml:space="preserve"> </w:t>
      </w:r>
      <w:proofErr w:type="spellStart"/>
      <w:r>
        <w:rPr>
          <w:rFonts w:ascii="Arial" w:hAnsi="Arial" w:cs="Arial"/>
          <w:sz w:val="20"/>
          <w:szCs w:val="20"/>
        </w:rPr>
        <w:t>regularly</w:t>
      </w:r>
      <w:proofErr w:type="spellEnd"/>
      <w:r>
        <w:rPr>
          <w:rFonts w:ascii="Arial" w:hAnsi="Arial" w:cs="Arial"/>
          <w:sz w:val="20"/>
          <w:szCs w:val="20"/>
        </w:rPr>
        <w:t xml:space="preserve"> with the Oslo and Bergen Philharmonique orchestras as </w:t>
      </w:r>
      <w:proofErr w:type="spellStart"/>
      <w:r>
        <w:rPr>
          <w:rFonts w:ascii="Arial" w:hAnsi="Arial" w:cs="Arial"/>
          <w:sz w:val="20"/>
          <w:szCs w:val="20"/>
        </w:rPr>
        <w:t>well</w:t>
      </w:r>
      <w:proofErr w:type="spellEnd"/>
      <w:r>
        <w:rPr>
          <w:rFonts w:ascii="Arial" w:hAnsi="Arial" w:cs="Arial"/>
          <w:sz w:val="20"/>
          <w:szCs w:val="20"/>
        </w:rPr>
        <w:t xml:space="preserve"> as the Trondheim </w:t>
      </w:r>
      <w:proofErr w:type="spellStart"/>
      <w:r>
        <w:rPr>
          <w:rFonts w:ascii="Arial" w:hAnsi="Arial" w:cs="Arial"/>
          <w:sz w:val="20"/>
          <w:szCs w:val="20"/>
        </w:rPr>
        <w:t>Soloists</w:t>
      </w:r>
      <w:proofErr w:type="spellEnd"/>
      <w:r>
        <w:rPr>
          <w:rFonts w:ascii="Arial" w:hAnsi="Arial" w:cs="Arial"/>
          <w:sz w:val="20"/>
          <w:szCs w:val="20"/>
        </w:rPr>
        <w:t xml:space="preserve"> </w:t>
      </w:r>
      <w:proofErr w:type="spellStart"/>
      <w:r>
        <w:rPr>
          <w:rFonts w:ascii="Arial" w:hAnsi="Arial" w:cs="Arial"/>
          <w:sz w:val="20"/>
          <w:szCs w:val="20"/>
        </w:rPr>
        <w:t>before</w:t>
      </w:r>
      <w:proofErr w:type="spellEnd"/>
      <w:r>
        <w:rPr>
          <w:rFonts w:ascii="Arial" w:hAnsi="Arial" w:cs="Arial"/>
          <w:sz w:val="20"/>
          <w:szCs w:val="20"/>
        </w:rPr>
        <w:t xml:space="preserve"> </w:t>
      </w:r>
      <w:proofErr w:type="spellStart"/>
      <w:r>
        <w:rPr>
          <w:rFonts w:ascii="Arial" w:hAnsi="Arial" w:cs="Arial"/>
          <w:sz w:val="20"/>
          <w:szCs w:val="20"/>
        </w:rPr>
        <w:t>conducting</w:t>
      </w:r>
      <w:proofErr w:type="spellEnd"/>
      <w:r>
        <w:rPr>
          <w:rFonts w:ascii="Arial" w:hAnsi="Arial" w:cs="Arial"/>
          <w:sz w:val="20"/>
          <w:szCs w:val="20"/>
        </w:rPr>
        <w:t xml:space="preserve"> </w:t>
      </w:r>
      <w:proofErr w:type="spellStart"/>
      <w:r>
        <w:rPr>
          <w:rFonts w:ascii="Arial" w:hAnsi="Arial" w:cs="Arial"/>
          <w:sz w:val="20"/>
          <w:szCs w:val="20"/>
        </w:rPr>
        <w:t>became</w:t>
      </w:r>
      <w:proofErr w:type="spellEnd"/>
      <w:r>
        <w:rPr>
          <w:rFonts w:ascii="Arial" w:hAnsi="Arial" w:cs="Arial"/>
          <w:sz w:val="20"/>
          <w:szCs w:val="20"/>
        </w:rPr>
        <w:t xml:space="preserve"> </w:t>
      </w:r>
      <w:proofErr w:type="spellStart"/>
      <w:r>
        <w:rPr>
          <w:rFonts w:ascii="Arial" w:hAnsi="Arial" w:cs="Arial"/>
          <w:sz w:val="20"/>
          <w:szCs w:val="20"/>
        </w:rPr>
        <w:t>her</w:t>
      </w:r>
      <w:proofErr w:type="spellEnd"/>
      <w:r>
        <w:rPr>
          <w:rFonts w:ascii="Arial" w:hAnsi="Arial" w:cs="Arial"/>
          <w:sz w:val="20"/>
          <w:szCs w:val="20"/>
        </w:rPr>
        <w:t xml:space="preserve"> main focus in </w:t>
      </w:r>
      <w:r>
        <w:rPr>
          <w:rStyle w:val="numbers"/>
          <w:rFonts w:ascii="Arial" w:hAnsi="Arial" w:cs="Arial"/>
          <w:sz w:val="20"/>
          <w:szCs w:val="20"/>
        </w:rPr>
        <w:t>2015</w:t>
      </w:r>
      <w:r>
        <w:rPr>
          <w:rFonts w:ascii="Arial" w:hAnsi="Arial" w:cs="Arial"/>
          <w:sz w:val="20"/>
          <w:szCs w:val="20"/>
        </w:rPr>
        <w:t xml:space="preserve">. </w:t>
      </w:r>
      <w:proofErr w:type="spellStart"/>
      <w:r>
        <w:rPr>
          <w:rFonts w:ascii="Arial" w:hAnsi="Arial" w:cs="Arial"/>
          <w:sz w:val="20"/>
          <w:szCs w:val="20"/>
        </w:rPr>
        <w:t>She</w:t>
      </w:r>
      <w:proofErr w:type="spellEnd"/>
      <w:r>
        <w:rPr>
          <w:rFonts w:ascii="Arial" w:hAnsi="Arial" w:cs="Arial"/>
          <w:sz w:val="20"/>
          <w:szCs w:val="20"/>
        </w:rPr>
        <w:t xml:space="preserve"> has </w:t>
      </w:r>
      <w:proofErr w:type="spellStart"/>
      <w:r>
        <w:rPr>
          <w:rFonts w:ascii="Arial" w:hAnsi="Arial" w:cs="Arial"/>
          <w:sz w:val="20"/>
          <w:szCs w:val="20"/>
        </w:rPr>
        <w:t>previously</w:t>
      </w:r>
      <w:proofErr w:type="spellEnd"/>
      <w:r>
        <w:rPr>
          <w:rFonts w:ascii="Arial" w:hAnsi="Arial" w:cs="Arial"/>
          <w:sz w:val="20"/>
          <w:szCs w:val="20"/>
        </w:rPr>
        <w:t xml:space="preserve"> </w:t>
      </w:r>
      <w:proofErr w:type="spellStart"/>
      <w:r>
        <w:rPr>
          <w:rFonts w:ascii="Arial" w:hAnsi="Arial" w:cs="Arial"/>
          <w:sz w:val="20"/>
          <w:szCs w:val="20"/>
        </w:rPr>
        <w:t>participated</w:t>
      </w:r>
      <w:proofErr w:type="spellEnd"/>
      <w:r>
        <w:rPr>
          <w:rFonts w:ascii="Arial" w:hAnsi="Arial" w:cs="Arial"/>
          <w:sz w:val="20"/>
          <w:szCs w:val="20"/>
        </w:rPr>
        <w:t xml:space="preserve"> in </w:t>
      </w:r>
      <w:proofErr w:type="spellStart"/>
      <w:r>
        <w:rPr>
          <w:rFonts w:ascii="Arial" w:hAnsi="Arial" w:cs="Arial"/>
          <w:sz w:val="20"/>
          <w:szCs w:val="20"/>
        </w:rPr>
        <w:t>masterclasses</w:t>
      </w:r>
      <w:proofErr w:type="spellEnd"/>
      <w:r>
        <w:rPr>
          <w:rFonts w:ascii="Arial" w:hAnsi="Arial" w:cs="Arial"/>
          <w:sz w:val="20"/>
          <w:szCs w:val="20"/>
        </w:rPr>
        <w:t xml:space="preserve"> with Bernard </w:t>
      </w:r>
      <w:proofErr w:type="spellStart"/>
      <w:r>
        <w:rPr>
          <w:rFonts w:ascii="Arial" w:hAnsi="Arial" w:cs="Arial"/>
          <w:sz w:val="20"/>
          <w:szCs w:val="20"/>
        </w:rPr>
        <w:t>Haitink</w:t>
      </w:r>
      <w:proofErr w:type="spellEnd"/>
      <w:r>
        <w:rPr>
          <w:rFonts w:ascii="Arial" w:hAnsi="Arial" w:cs="Arial"/>
          <w:sz w:val="20"/>
          <w:szCs w:val="20"/>
        </w:rPr>
        <w:t xml:space="preserve">, </w:t>
      </w:r>
      <w:proofErr w:type="spellStart"/>
      <w:r>
        <w:rPr>
          <w:rFonts w:ascii="Arial" w:hAnsi="Arial" w:cs="Arial"/>
          <w:sz w:val="20"/>
          <w:szCs w:val="20"/>
        </w:rPr>
        <w:t>Jorma</w:t>
      </w:r>
      <w:proofErr w:type="spellEnd"/>
      <w:r>
        <w:rPr>
          <w:rFonts w:ascii="Arial" w:hAnsi="Arial" w:cs="Arial"/>
          <w:sz w:val="20"/>
          <w:szCs w:val="20"/>
        </w:rPr>
        <w:t xml:space="preserve"> </w:t>
      </w:r>
      <w:proofErr w:type="spellStart"/>
      <w:r>
        <w:rPr>
          <w:rFonts w:ascii="Arial" w:hAnsi="Arial" w:cs="Arial"/>
          <w:sz w:val="20"/>
          <w:szCs w:val="20"/>
        </w:rPr>
        <w:t>Panula</w:t>
      </w:r>
      <w:proofErr w:type="spellEnd"/>
      <w:r>
        <w:rPr>
          <w:rFonts w:ascii="Arial" w:hAnsi="Arial" w:cs="Arial"/>
          <w:sz w:val="20"/>
          <w:szCs w:val="20"/>
        </w:rPr>
        <w:t xml:space="preserve"> and </w:t>
      </w:r>
      <w:proofErr w:type="spellStart"/>
      <w:r>
        <w:rPr>
          <w:rFonts w:ascii="Arial" w:hAnsi="Arial" w:cs="Arial"/>
          <w:sz w:val="20"/>
          <w:szCs w:val="20"/>
        </w:rPr>
        <w:t>Jaap</w:t>
      </w:r>
      <w:proofErr w:type="spellEnd"/>
      <w:r>
        <w:rPr>
          <w:rFonts w:ascii="Arial" w:hAnsi="Arial" w:cs="Arial"/>
          <w:sz w:val="20"/>
          <w:szCs w:val="20"/>
        </w:rPr>
        <w:t xml:space="preserve"> van </w:t>
      </w:r>
      <w:proofErr w:type="spellStart"/>
      <w:r>
        <w:rPr>
          <w:rFonts w:ascii="Arial" w:hAnsi="Arial" w:cs="Arial"/>
          <w:sz w:val="20"/>
          <w:szCs w:val="20"/>
        </w:rPr>
        <w:t>Zweden</w:t>
      </w:r>
      <w:proofErr w:type="spellEnd"/>
      <w:r>
        <w:rPr>
          <w:rFonts w:ascii="Arial" w:hAnsi="Arial" w:cs="Arial"/>
          <w:sz w:val="20"/>
          <w:szCs w:val="20"/>
        </w:rPr>
        <w:t xml:space="preserve">, as </w:t>
      </w:r>
      <w:proofErr w:type="spellStart"/>
      <w:r>
        <w:rPr>
          <w:rFonts w:ascii="Arial" w:hAnsi="Arial" w:cs="Arial"/>
          <w:sz w:val="20"/>
          <w:szCs w:val="20"/>
        </w:rPr>
        <w:t>well</w:t>
      </w:r>
      <w:proofErr w:type="spellEnd"/>
      <w:r>
        <w:rPr>
          <w:rFonts w:ascii="Arial" w:hAnsi="Arial" w:cs="Arial"/>
          <w:sz w:val="20"/>
          <w:szCs w:val="20"/>
        </w:rPr>
        <w:t xml:space="preserve"> as </w:t>
      </w:r>
      <w:proofErr w:type="gramStart"/>
      <w:r>
        <w:rPr>
          <w:rFonts w:ascii="Arial" w:hAnsi="Arial" w:cs="Arial"/>
          <w:sz w:val="20"/>
          <w:szCs w:val="20"/>
        </w:rPr>
        <w:t>a</w:t>
      </w:r>
      <w:proofErr w:type="gramEnd"/>
      <w:r>
        <w:rPr>
          <w:rFonts w:ascii="Arial" w:hAnsi="Arial" w:cs="Arial"/>
          <w:sz w:val="20"/>
          <w:szCs w:val="20"/>
        </w:rPr>
        <w:t> </w:t>
      </w:r>
      <w:r>
        <w:rPr>
          <w:rStyle w:val="caps"/>
          <w:rFonts w:ascii="Arial" w:hAnsi="Arial" w:cs="Arial"/>
          <w:sz w:val="20"/>
          <w:szCs w:val="20"/>
        </w:rPr>
        <w:t>BBC</w:t>
      </w:r>
      <w:r>
        <w:rPr>
          <w:rFonts w:ascii="Arial" w:hAnsi="Arial" w:cs="Arial"/>
          <w:sz w:val="20"/>
          <w:szCs w:val="20"/>
        </w:rPr>
        <w:t> </w:t>
      </w:r>
      <w:proofErr w:type="spellStart"/>
      <w:r>
        <w:rPr>
          <w:rFonts w:ascii="Arial" w:hAnsi="Arial" w:cs="Arial"/>
          <w:sz w:val="20"/>
          <w:szCs w:val="20"/>
        </w:rPr>
        <w:t>Philharmonic</w:t>
      </w:r>
      <w:proofErr w:type="spellEnd"/>
      <w:r>
        <w:rPr>
          <w:rFonts w:ascii="Arial" w:hAnsi="Arial" w:cs="Arial"/>
          <w:sz w:val="20"/>
          <w:szCs w:val="20"/>
        </w:rPr>
        <w:t xml:space="preserve"> workshop in </w:t>
      </w:r>
      <w:proofErr w:type="spellStart"/>
      <w:r>
        <w:rPr>
          <w:rFonts w:ascii="Arial" w:hAnsi="Arial" w:cs="Arial"/>
          <w:sz w:val="20"/>
          <w:szCs w:val="20"/>
        </w:rPr>
        <w:t>September</w:t>
      </w:r>
      <w:proofErr w:type="spellEnd"/>
      <w:r>
        <w:rPr>
          <w:rFonts w:ascii="Arial" w:hAnsi="Arial" w:cs="Arial"/>
          <w:sz w:val="20"/>
          <w:szCs w:val="20"/>
        </w:rPr>
        <w:t> </w:t>
      </w:r>
      <w:r>
        <w:rPr>
          <w:rStyle w:val="numbers"/>
          <w:rFonts w:ascii="Arial" w:hAnsi="Arial" w:cs="Arial"/>
          <w:sz w:val="20"/>
          <w:szCs w:val="20"/>
        </w:rPr>
        <w:t>2018</w:t>
      </w:r>
      <w:r>
        <w:rPr>
          <w:rFonts w:ascii="Arial" w:hAnsi="Arial" w:cs="Arial"/>
          <w:sz w:val="20"/>
          <w:szCs w:val="20"/>
        </w:rPr>
        <w:t>.</w:t>
      </w:r>
    </w:p>
    <w:p w14:paraId="0D08A0E6" w14:textId="77777777" w:rsidR="00F83851" w:rsidRDefault="00F83851" w:rsidP="00F83851"/>
    <w:p w14:paraId="3E6717A1" w14:textId="77777777" w:rsidR="00D92F1A" w:rsidRDefault="00D92F1A">
      <w:pPr>
        <w:rPr>
          <w:rFonts w:ascii="Arial" w:eastAsia="Arial" w:hAnsi="Arial" w:cs="Arial"/>
          <w:sz w:val="20"/>
          <w:szCs w:val="20"/>
        </w:rPr>
      </w:pPr>
    </w:p>
    <w:p w14:paraId="14023EB4" w14:textId="196CA221" w:rsidR="00D92F1A" w:rsidRDefault="00D92F1A">
      <w:pPr>
        <w:jc w:val="both"/>
        <w:rPr>
          <w:rFonts w:ascii="Arial" w:eastAsia="Arial" w:hAnsi="Arial" w:cs="Arial"/>
        </w:rPr>
      </w:pPr>
    </w:p>
    <w:p w14:paraId="7B43A4D8" w14:textId="77777777" w:rsidR="00D92F1A" w:rsidRDefault="00D92F1A"/>
    <w:sectPr w:rsidR="00D92F1A">
      <w:headerReference w:type="default" r:id="rId10"/>
      <w:footerReference w:type="default" r:id="rId11"/>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E3226" w14:textId="77777777" w:rsidR="00436DEE" w:rsidRDefault="00436DEE">
      <w:r>
        <w:separator/>
      </w:r>
    </w:p>
  </w:endnote>
  <w:endnote w:type="continuationSeparator" w:id="0">
    <w:p w14:paraId="47A1E808" w14:textId="77777777" w:rsidR="00436DEE" w:rsidRDefault="00436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75414" w14:textId="6D304263" w:rsidR="00D92F1A" w:rsidRDefault="005511A2">
    <w:pPr>
      <w:ind w:right="26"/>
      <w:rPr>
        <w:rFonts w:ascii="Arial" w:eastAsia="Arial" w:hAnsi="Arial" w:cs="Arial"/>
        <w:sz w:val="20"/>
        <w:szCs w:val="20"/>
      </w:rPr>
    </w:pPr>
    <w:r>
      <w:rPr>
        <w:rFonts w:ascii="Arial" w:hAnsi="Arial"/>
        <w:sz w:val="20"/>
        <w:szCs w:val="20"/>
      </w:rPr>
      <w:t>2021</w:t>
    </w:r>
    <w:r w:rsidR="00AA369D">
      <w:rPr>
        <w:rFonts w:ascii="Arial" w:hAnsi="Arial"/>
        <w:sz w:val="20"/>
        <w:szCs w:val="20"/>
      </w:rPr>
      <w:t>/2</w:t>
    </w:r>
    <w:r>
      <w:rPr>
        <w:rFonts w:ascii="Arial" w:hAnsi="Arial"/>
        <w:sz w:val="20"/>
        <w:szCs w:val="20"/>
      </w:rPr>
      <w:t>2</w:t>
    </w:r>
    <w:r w:rsidR="00A70E90">
      <w:rPr>
        <w:rFonts w:ascii="Arial" w:hAnsi="Arial"/>
        <w:sz w:val="20"/>
        <w:szCs w:val="20"/>
      </w:rPr>
      <w:t xml:space="preserve"> season only. Please contact </w:t>
    </w:r>
    <w:proofErr w:type="spellStart"/>
    <w:r w:rsidR="00A70E90">
      <w:rPr>
        <w:rFonts w:ascii="Arial" w:hAnsi="Arial"/>
        <w:sz w:val="20"/>
        <w:szCs w:val="20"/>
      </w:rPr>
      <w:t>HarrisonParrott</w:t>
    </w:r>
    <w:proofErr w:type="spellEnd"/>
    <w:r w:rsidR="00A70E90">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73F3C" w14:textId="77777777" w:rsidR="00436DEE" w:rsidRDefault="00436DEE">
      <w:r>
        <w:separator/>
      </w:r>
    </w:p>
  </w:footnote>
  <w:footnote w:type="continuationSeparator" w:id="0">
    <w:p w14:paraId="67FD26C2" w14:textId="77777777" w:rsidR="00436DEE" w:rsidRDefault="00436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95DB5"/>
    <w:rsid w:val="00436DEE"/>
    <w:rsid w:val="005511A2"/>
    <w:rsid w:val="00A70E90"/>
    <w:rsid w:val="00AA369D"/>
    <w:rsid w:val="00D92F1A"/>
    <w:rsid w:val="00F83851"/>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styleId="NormalWeb">
    <w:name w:val="Normal (Web)"/>
    <w:basedOn w:val="Normal"/>
    <w:uiPriority w:val="99"/>
    <w:semiHidden/>
    <w:unhideWhenUsed/>
    <w:rsid w:val="00F8385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bdr w:val="none" w:sz="0" w:space="0" w:color="auto"/>
      <w:lang w:val="fr-FR" w:eastAsia="fr-FR"/>
    </w:rPr>
  </w:style>
  <w:style w:type="character" w:customStyle="1" w:styleId="numbers">
    <w:name w:val="numbers"/>
    <w:rsid w:val="00F83851"/>
  </w:style>
  <w:style w:type="character" w:customStyle="1" w:styleId="pull-double">
    <w:name w:val="pull-double"/>
    <w:rsid w:val="00F83851"/>
  </w:style>
  <w:style w:type="character" w:customStyle="1" w:styleId="caps">
    <w:name w:val="caps"/>
    <w:rsid w:val="00F83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harrisonparrott.com/artists/truls-mor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4" ma:contentTypeDescription="Create a new document." ma:contentTypeScope="" ma:versionID="9dfcee0bb64d961de098482e4376bc77">
  <xsd:schema xmlns:xsd="http://www.w3.org/2001/XMLSchema" xmlns:xs="http://www.w3.org/2001/XMLSchema" xmlns:p="http://schemas.microsoft.com/office/2006/metadata/properties" xmlns:ns2="2e897a12-8cda-4d2e-9ac1-f2e643f042f5" targetNamespace="http://schemas.microsoft.com/office/2006/metadata/properties" ma:root="true" ma:fieldsID="62338f8dd6638f940409b74656ec0914" ns2:_="">
    <xsd:import namespace="2e897a12-8cda-4d2e-9ac1-f2e643f04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3.xml><?xml version="1.0" encoding="utf-8"?>
<ds:datastoreItem xmlns:ds="http://schemas.openxmlformats.org/officeDocument/2006/customXml" ds:itemID="{67AA562B-1E4D-4A38-A715-6D6AD73CA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2662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Purdie</dc:creator>
  <cp:lastModifiedBy>Gedge, Holly</cp:lastModifiedBy>
  <cp:revision>2</cp:revision>
  <dcterms:created xsi:type="dcterms:W3CDTF">2021-09-09T15:29:00Z</dcterms:created>
  <dcterms:modified xsi:type="dcterms:W3CDTF">2021-09-09T15:29:00Z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