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C30AF" w14:textId="77777777" w:rsidR="00233B2B" w:rsidRDefault="00233B2B" w:rsidP="00DA56AA">
      <w:pPr>
        <w:ind w:right="26"/>
        <w:rPr>
          <w:rFonts w:ascii="Arial" w:hAnsi="Arial" w:cs="Arial"/>
          <w:sz w:val="40"/>
          <w:szCs w:val="40"/>
        </w:rPr>
      </w:pPr>
      <w:bookmarkStart w:id="0" w:name="OLE_LINK2"/>
      <w:bookmarkStart w:id="1" w:name="OLE_LINK1"/>
    </w:p>
    <w:p w14:paraId="2D5F97FC" w14:textId="245199F5" w:rsidR="00DA56AA" w:rsidRDefault="008E6E2D" w:rsidP="00DA56AA">
      <w:pPr>
        <w:ind w:right="26"/>
        <w:rPr>
          <w:rFonts w:ascii="Arial" w:hAnsi="Arial" w:cs="Arial"/>
          <w:sz w:val="34"/>
          <w:szCs w:val="34"/>
        </w:rPr>
      </w:pPr>
      <w:r>
        <w:rPr>
          <w:rFonts w:ascii="Arial" w:hAnsi="Arial" w:cs="Arial"/>
          <w:sz w:val="40"/>
          <w:szCs w:val="40"/>
        </w:rPr>
        <w:t>James Hendry</w:t>
      </w:r>
      <w:r w:rsidR="00094ADD">
        <w:rPr>
          <w:rFonts w:ascii="Arial" w:hAnsi="Arial" w:cs="Arial"/>
          <w:sz w:val="34"/>
          <w:szCs w:val="34"/>
        </w:rPr>
        <w:t xml:space="preserve"> </w:t>
      </w:r>
      <w:r w:rsidR="00692DA2">
        <w:rPr>
          <w:rFonts w:ascii="Arial" w:hAnsi="Arial" w:cs="Arial"/>
          <w:sz w:val="34"/>
          <w:szCs w:val="34"/>
        </w:rPr>
        <w:br/>
      </w:r>
      <w:r w:rsidR="00DA56AA">
        <w:rPr>
          <w:rFonts w:ascii="Arial" w:hAnsi="Arial" w:cs="Arial"/>
          <w:sz w:val="34"/>
          <w:szCs w:val="34"/>
        </w:rPr>
        <w:t>Conductor</w:t>
      </w:r>
    </w:p>
    <w:p w14:paraId="03491640" w14:textId="77777777" w:rsidR="00F632CB" w:rsidRDefault="00F632CB" w:rsidP="00DA56AA">
      <w:pPr>
        <w:ind w:right="26"/>
        <w:rPr>
          <w:rFonts w:ascii="Arial" w:hAnsi="Arial" w:cs="Arial"/>
          <w:sz w:val="34"/>
          <w:szCs w:val="34"/>
        </w:rPr>
      </w:pPr>
    </w:p>
    <w:p w14:paraId="277474F4" w14:textId="77777777" w:rsidR="00233B2B" w:rsidRDefault="00233B2B" w:rsidP="00DA56AA">
      <w:pPr>
        <w:ind w:right="26"/>
        <w:rPr>
          <w:rFonts w:ascii="Arial" w:hAnsi="Arial" w:cs="Arial"/>
          <w:sz w:val="34"/>
          <w:szCs w:val="34"/>
        </w:rPr>
      </w:pPr>
    </w:p>
    <w:bookmarkEnd w:id="0"/>
    <w:bookmarkEnd w:id="1"/>
    <w:p w14:paraId="73AFDBFD" w14:textId="77777777" w:rsidR="007E1367" w:rsidRPr="007E1367" w:rsidRDefault="007E1367" w:rsidP="007E1367">
      <w:pPr>
        <w:jc w:val="both"/>
        <w:rPr>
          <w:rFonts w:ascii="Arial" w:eastAsia="Times New Roman" w:hAnsi="Arial" w:cs="Arial"/>
          <w:sz w:val="20"/>
        </w:rPr>
      </w:pPr>
      <w:r w:rsidRPr="007E1367">
        <w:rPr>
          <w:rFonts w:ascii="Arial" w:eastAsia="Times New Roman" w:hAnsi="Arial" w:cs="Arial"/>
          <w:sz w:val="20"/>
        </w:rPr>
        <w:t xml:space="preserve">With his appointment as First Kapellmeister of the Staatstheater Hannover, James Hendry has consolidated his place at the forefront of young British conductors. His first two seasons in Hannover feature productions of </w:t>
      </w:r>
      <w:r w:rsidRPr="007E1367">
        <w:rPr>
          <w:rFonts w:ascii="Arial" w:eastAsia="Times New Roman" w:hAnsi="Arial" w:cs="Arial"/>
          <w:i/>
          <w:iCs/>
          <w:sz w:val="20"/>
        </w:rPr>
        <w:t>Carmen</w:t>
      </w:r>
      <w:r w:rsidRPr="007E1367">
        <w:rPr>
          <w:rFonts w:ascii="Arial" w:eastAsia="Times New Roman" w:hAnsi="Arial" w:cs="Arial"/>
          <w:sz w:val="20"/>
        </w:rPr>
        <w:t xml:space="preserve">, </w:t>
      </w:r>
      <w:r w:rsidRPr="007E1367">
        <w:rPr>
          <w:rFonts w:ascii="Arial" w:eastAsia="Times New Roman" w:hAnsi="Arial" w:cs="Arial"/>
          <w:i/>
          <w:iCs/>
          <w:sz w:val="20"/>
        </w:rPr>
        <w:t>Don Giovanni</w:t>
      </w:r>
      <w:r w:rsidRPr="007E1367">
        <w:rPr>
          <w:rFonts w:ascii="Arial" w:eastAsia="Times New Roman" w:hAnsi="Arial" w:cs="Arial"/>
          <w:sz w:val="20"/>
        </w:rPr>
        <w:t xml:space="preserve">, </w:t>
      </w:r>
      <w:r w:rsidRPr="007E1367">
        <w:rPr>
          <w:rFonts w:ascii="Arial" w:eastAsia="Times New Roman" w:hAnsi="Arial" w:cs="Arial"/>
          <w:i/>
          <w:iCs/>
          <w:sz w:val="20"/>
        </w:rPr>
        <w:t>Sweeney Todd</w:t>
      </w:r>
      <w:r w:rsidRPr="007E1367">
        <w:rPr>
          <w:rFonts w:ascii="Arial" w:eastAsia="Times New Roman" w:hAnsi="Arial" w:cs="Arial"/>
          <w:sz w:val="20"/>
        </w:rPr>
        <w:t xml:space="preserve">, </w:t>
      </w:r>
      <w:r w:rsidRPr="007E1367">
        <w:rPr>
          <w:rFonts w:ascii="Arial" w:eastAsia="Times New Roman" w:hAnsi="Arial" w:cs="Arial"/>
          <w:i/>
          <w:iCs/>
          <w:sz w:val="20"/>
        </w:rPr>
        <w:t>Eugene Onegin</w:t>
      </w:r>
      <w:r w:rsidRPr="007E1367">
        <w:rPr>
          <w:rFonts w:ascii="Arial" w:eastAsia="Times New Roman" w:hAnsi="Arial" w:cs="Arial"/>
          <w:sz w:val="20"/>
        </w:rPr>
        <w:t xml:space="preserve">, </w:t>
      </w:r>
      <w:r w:rsidRPr="007E1367">
        <w:rPr>
          <w:rFonts w:ascii="Arial" w:eastAsia="Times New Roman" w:hAnsi="Arial" w:cs="Arial"/>
          <w:i/>
          <w:iCs/>
          <w:sz w:val="20"/>
        </w:rPr>
        <w:t>Rigoletto</w:t>
      </w:r>
      <w:r w:rsidRPr="007E1367">
        <w:rPr>
          <w:rFonts w:ascii="Arial" w:eastAsia="Times New Roman" w:hAnsi="Arial" w:cs="Arial"/>
          <w:sz w:val="20"/>
        </w:rPr>
        <w:t xml:space="preserve"> and </w:t>
      </w:r>
      <w:r w:rsidRPr="007E1367">
        <w:rPr>
          <w:rFonts w:ascii="Arial" w:eastAsia="Times New Roman" w:hAnsi="Arial" w:cs="Arial"/>
          <w:i/>
          <w:iCs/>
          <w:sz w:val="20"/>
        </w:rPr>
        <w:t>L’Elisir d’Amore</w:t>
      </w:r>
      <w:r w:rsidRPr="007E1367">
        <w:rPr>
          <w:rFonts w:ascii="Arial" w:eastAsia="Times New Roman" w:hAnsi="Arial" w:cs="Arial"/>
          <w:sz w:val="20"/>
        </w:rPr>
        <w:t xml:space="preserve">. His debut with Oper Frankfurt (programmed as </w:t>
      </w:r>
      <w:r w:rsidRPr="007E1367">
        <w:rPr>
          <w:rFonts w:ascii="Arial" w:eastAsia="Times New Roman" w:hAnsi="Arial" w:cs="Arial"/>
          <w:i/>
          <w:iCs/>
          <w:sz w:val="20"/>
        </w:rPr>
        <w:t>Don Pasquale</w:t>
      </w:r>
      <w:r w:rsidRPr="007E1367">
        <w:rPr>
          <w:rFonts w:ascii="Arial" w:eastAsia="Times New Roman" w:hAnsi="Arial" w:cs="Arial"/>
          <w:sz w:val="20"/>
        </w:rPr>
        <w:t xml:space="preserve"> but cancelled due to the pandemic) is planned for 2022/23, whilst recent guest engagements include </w:t>
      </w:r>
      <w:r w:rsidRPr="007E1367">
        <w:rPr>
          <w:rFonts w:ascii="Arial" w:eastAsia="Times New Roman" w:hAnsi="Arial" w:cs="Arial"/>
          <w:i/>
          <w:iCs/>
          <w:sz w:val="20"/>
        </w:rPr>
        <w:t>Lucia di Lammermoor</w:t>
      </w:r>
      <w:r w:rsidRPr="007E1367">
        <w:rPr>
          <w:rFonts w:ascii="Arial" w:eastAsia="Times New Roman" w:hAnsi="Arial" w:cs="Arial"/>
          <w:sz w:val="20"/>
        </w:rPr>
        <w:t xml:space="preserve"> for English National Opera, </w:t>
      </w:r>
      <w:r w:rsidRPr="007E1367">
        <w:rPr>
          <w:rFonts w:ascii="Arial" w:eastAsia="Times New Roman" w:hAnsi="Arial" w:cs="Arial"/>
          <w:i/>
          <w:iCs/>
          <w:sz w:val="20"/>
        </w:rPr>
        <w:t>The Marriage of Figaro</w:t>
      </w:r>
      <w:r w:rsidRPr="007E1367">
        <w:rPr>
          <w:rFonts w:ascii="Arial" w:eastAsia="Times New Roman" w:hAnsi="Arial" w:cs="Arial"/>
          <w:sz w:val="20"/>
        </w:rPr>
        <w:t xml:space="preserve"> for Opera North, and concert performances with the Southbank Sinfonia, Orchestra of Opera North and Hull Philharmonic Orchestra.</w:t>
      </w:r>
    </w:p>
    <w:p w14:paraId="74BC7F1F" w14:textId="77777777" w:rsidR="00BF42A7" w:rsidRPr="007E1367" w:rsidRDefault="00BF42A7" w:rsidP="00BF42A7">
      <w:pPr>
        <w:jc w:val="both"/>
        <w:rPr>
          <w:rFonts w:ascii="Arial" w:eastAsia="Times New Roman" w:hAnsi="Arial" w:cs="Arial"/>
          <w:sz w:val="20"/>
        </w:rPr>
      </w:pPr>
    </w:p>
    <w:p w14:paraId="63E6E728" w14:textId="749B4A0D" w:rsidR="00BF42A7" w:rsidRPr="00233B2B" w:rsidRDefault="00BF42A7" w:rsidP="00BF42A7">
      <w:pPr>
        <w:jc w:val="both"/>
        <w:rPr>
          <w:rFonts w:ascii="Arial" w:eastAsia="Times New Roman" w:hAnsi="Arial" w:cs="Arial"/>
          <w:sz w:val="20"/>
        </w:rPr>
      </w:pPr>
      <w:r w:rsidRPr="00233B2B">
        <w:rPr>
          <w:rFonts w:ascii="Arial" w:eastAsia="Times New Roman" w:hAnsi="Arial" w:cs="Arial"/>
          <w:sz w:val="20"/>
        </w:rPr>
        <w:t>He was a member of the prestigious Jette Parker Young Artists Programme at the Royal Opera House Covent Garden which he joined from the 2016/17 season as conductor and répétiteur. Engagements during his time there included conducting </w:t>
      </w:r>
      <w:r w:rsidRPr="00233B2B">
        <w:rPr>
          <w:rFonts w:ascii="Arial" w:eastAsia="Times New Roman" w:hAnsi="Arial" w:cs="Arial"/>
          <w:i/>
          <w:iCs/>
          <w:sz w:val="20"/>
        </w:rPr>
        <w:t>Oreste</w:t>
      </w:r>
      <w:r w:rsidRPr="00233B2B">
        <w:rPr>
          <w:rFonts w:ascii="Arial" w:eastAsia="Times New Roman" w:hAnsi="Arial" w:cs="Arial"/>
          <w:sz w:val="20"/>
        </w:rPr>
        <w:t> and </w:t>
      </w:r>
      <w:r w:rsidRPr="00233B2B">
        <w:rPr>
          <w:rFonts w:ascii="Arial" w:eastAsia="Times New Roman" w:hAnsi="Arial" w:cs="Arial"/>
          <w:i/>
          <w:iCs/>
          <w:sz w:val="20"/>
        </w:rPr>
        <w:t>La Tragédie de Carmen </w:t>
      </w:r>
      <w:r w:rsidRPr="00233B2B">
        <w:rPr>
          <w:rFonts w:ascii="Arial" w:eastAsia="Times New Roman" w:hAnsi="Arial" w:cs="Arial"/>
          <w:sz w:val="20"/>
        </w:rPr>
        <w:t>as well as the Young Artists’ Summer Performances, whilst also working on </w:t>
      </w:r>
      <w:r w:rsidRPr="00233B2B">
        <w:rPr>
          <w:rFonts w:ascii="Arial" w:eastAsia="Times New Roman" w:hAnsi="Arial" w:cs="Arial"/>
          <w:i/>
          <w:iCs/>
          <w:sz w:val="20"/>
        </w:rPr>
        <w:t>Der Rosenkavalier</w:t>
      </w:r>
      <w:r w:rsidRPr="00233B2B">
        <w:rPr>
          <w:rFonts w:ascii="Arial" w:eastAsia="Times New Roman" w:hAnsi="Arial" w:cs="Arial"/>
          <w:sz w:val="20"/>
        </w:rPr>
        <w:t>, </w:t>
      </w:r>
      <w:r w:rsidRPr="00233B2B">
        <w:rPr>
          <w:rFonts w:ascii="Arial" w:eastAsia="Times New Roman" w:hAnsi="Arial" w:cs="Arial"/>
          <w:i/>
          <w:iCs/>
          <w:sz w:val="20"/>
        </w:rPr>
        <w:t>Adriana Lecouvreur</w:t>
      </w:r>
      <w:r w:rsidRPr="00233B2B">
        <w:rPr>
          <w:rFonts w:ascii="Arial" w:eastAsia="Times New Roman" w:hAnsi="Arial" w:cs="Arial"/>
          <w:sz w:val="20"/>
        </w:rPr>
        <w:t>, </w:t>
      </w:r>
      <w:r w:rsidRPr="00233B2B">
        <w:rPr>
          <w:rFonts w:ascii="Arial" w:eastAsia="Times New Roman" w:hAnsi="Arial" w:cs="Arial"/>
          <w:i/>
          <w:iCs/>
          <w:sz w:val="20"/>
        </w:rPr>
        <w:t>Madama Butterfly</w:t>
      </w:r>
      <w:r w:rsidRPr="00233B2B">
        <w:rPr>
          <w:rFonts w:ascii="Arial" w:eastAsia="Times New Roman" w:hAnsi="Arial" w:cs="Arial"/>
          <w:sz w:val="20"/>
        </w:rPr>
        <w:t>, </w:t>
      </w:r>
      <w:r w:rsidRPr="00233B2B">
        <w:rPr>
          <w:rFonts w:ascii="Arial" w:eastAsia="Times New Roman" w:hAnsi="Arial" w:cs="Arial"/>
          <w:i/>
          <w:iCs/>
          <w:sz w:val="20"/>
        </w:rPr>
        <w:t>Otello, Hänsel und Gretel</w:t>
      </w:r>
      <w:r w:rsidRPr="00233B2B">
        <w:rPr>
          <w:rFonts w:ascii="Arial" w:eastAsia="Times New Roman" w:hAnsi="Arial" w:cs="Arial"/>
          <w:sz w:val="20"/>
        </w:rPr>
        <w:t> and </w:t>
      </w:r>
      <w:r w:rsidRPr="00233B2B">
        <w:rPr>
          <w:rFonts w:ascii="Arial" w:eastAsia="Times New Roman" w:hAnsi="Arial" w:cs="Arial"/>
          <w:i/>
          <w:iCs/>
          <w:sz w:val="20"/>
        </w:rPr>
        <w:t>Turandot</w:t>
      </w:r>
      <w:r w:rsidRPr="00233B2B">
        <w:rPr>
          <w:rFonts w:ascii="Arial" w:eastAsia="Times New Roman" w:hAnsi="Arial" w:cs="Arial"/>
          <w:sz w:val="20"/>
        </w:rPr>
        <w:t>, amongst many other titles.</w:t>
      </w:r>
    </w:p>
    <w:p w14:paraId="7E65B248" w14:textId="77777777" w:rsidR="00BF42A7" w:rsidRPr="00233B2B" w:rsidRDefault="00BF42A7" w:rsidP="00BF42A7">
      <w:pPr>
        <w:jc w:val="both"/>
        <w:rPr>
          <w:rFonts w:ascii="Arial" w:eastAsia="Times New Roman" w:hAnsi="Arial" w:cs="Arial"/>
          <w:sz w:val="20"/>
        </w:rPr>
      </w:pPr>
    </w:p>
    <w:p w14:paraId="34CD5B25" w14:textId="68DA2994" w:rsidR="007E1367" w:rsidRPr="007E1367" w:rsidRDefault="00BF42A7" w:rsidP="007E1367">
      <w:pPr>
        <w:jc w:val="both"/>
        <w:rPr>
          <w:rFonts w:ascii="Arial" w:eastAsia="Times New Roman" w:hAnsi="Arial" w:cs="Arial"/>
          <w:sz w:val="20"/>
        </w:rPr>
      </w:pPr>
      <w:r w:rsidRPr="00233B2B">
        <w:rPr>
          <w:rFonts w:ascii="Arial" w:eastAsia="Times New Roman" w:hAnsi="Arial" w:cs="Arial"/>
          <w:sz w:val="20"/>
        </w:rPr>
        <w:t>Hendry grew up in Kingston upon Hull and was one of the first students to be accepted onto the Yorkshire Young Musicians programme. He went on to study piano with Helen Krizos at the Royal Northern College of Music and as a répétiteur with Kevin Thraves at the RNCM’s Vocal Studies department. His awards include the National Award medal at the British Education Awards. He has worked regularly with the Hallé choral team, engagements including working as Assistant Director of the Hallé Youth Choir, helping to prepare the choruses for the Hallé’s performance of Vaughan Williams’s </w:t>
      </w:r>
      <w:r w:rsidRPr="00233B2B">
        <w:rPr>
          <w:rFonts w:ascii="Arial" w:eastAsia="Times New Roman" w:hAnsi="Arial" w:cs="Arial"/>
          <w:i/>
          <w:iCs/>
          <w:sz w:val="20"/>
        </w:rPr>
        <w:t>Sancta Civitas</w:t>
      </w:r>
      <w:r w:rsidRPr="00233B2B">
        <w:rPr>
          <w:rFonts w:ascii="Arial" w:eastAsia="Times New Roman" w:hAnsi="Arial" w:cs="Arial"/>
          <w:sz w:val="20"/>
        </w:rPr>
        <w:t> at the BBC Proms and working as vocal coach and accompanist for the Hallé Choir Academy. He has an ongoing association with the National Gilbert and Sullivan Opera Company, for which he has conducted all the main G&amp;S titles including </w:t>
      </w:r>
      <w:r w:rsidRPr="00233B2B">
        <w:rPr>
          <w:rFonts w:ascii="Arial" w:eastAsia="Times New Roman" w:hAnsi="Arial" w:cs="Arial"/>
          <w:i/>
          <w:iCs/>
          <w:sz w:val="20"/>
        </w:rPr>
        <w:t>The Mikado</w:t>
      </w:r>
      <w:r w:rsidRPr="00233B2B">
        <w:rPr>
          <w:rFonts w:ascii="Arial" w:eastAsia="Times New Roman" w:hAnsi="Arial" w:cs="Arial"/>
          <w:sz w:val="20"/>
        </w:rPr>
        <w:t>, </w:t>
      </w:r>
      <w:r w:rsidRPr="00233B2B">
        <w:rPr>
          <w:rFonts w:ascii="Arial" w:eastAsia="Times New Roman" w:hAnsi="Arial" w:cs="Arial"/>
          <w:i/>
          <w:iCs/>
          <w:sz w:val="20"/>
        </w:rPr>
        <w:t>HMS Pinafore</w:t>
      </w:r>
      <w:r w:rsidRPr="00233B2B">
        <w:rPr>
          <w:rFonts w:ascii="Arial" w:eastAsia="Times New Roman" w:hAnsi="Arial" w:cs="Arial"/>
          <w:sz w:val="20"/>
        </w:rPr>
        <w:t> and </w:t>
      </w:r>
      <w:r w:rsidRPr="00233B2B">
        <w:rPr>
          <w:rFonts w:ascii="Arial" w:eastAsia="Times New Roman" w:hAnsi="Arial" w:cs="Arial"/>
          <w:i/>
          <w:iCs/>
          <w:sz w:val="20"/>
        </w:rPr>
        <w:t>The Gondoliers</w:t>
      </w:r>
      <w:r w:rsidRPr="00233B2B">
        <w:rPr>
          <w:rFonts w:ascii="Arial" w:eastAsia="Times New Roman" w:hAnsi="Arial" w:cs="Arial"/>
          <w:sz w:val="20"/>
        </w:rPr>
        <w:t>.</w:t>
      </w:r>
    </w:p>
    <w:sectPr w:rsidR="007E1367" w:rsidRPr="007E1367" w:rsidSect="00FC76B1">
      <w:headerReference w:type="even" r:id="rId6"/>
      <w:headerReference w:type="default" r:id="rId7"/>
      <w:footerReference w:type="even" r:id="rId8"/>
      <w:footerReference w:type="default" r:id="rId9"/>
      <w:headerReference w:type="first" r:id="rId10"/>
      <w:footerReference w:type="first" r:id="rId11"/>
      <w:pgSz w:w="11906" w:h="16838"/>
      <w:pgMar w:top="252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C0F58" w14:textId="77777777" w:rsidR="002A2DB5" w:rsidRDefault="002A2DB5" w:rsidP="00FC76B1">
      <w:r>
        <w:separator/>
      </w:r>
    </w:p>
  </w:endnote>
  <w:endnote w:type="continuationSeparator" w:id="0">
    <w:p w14:paraId="53A45D11" w14:textId="77777777" w:rsidR="002A2DB5" w:rsidRDefault="002A2DB5" w:rsidP="00FC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4C410" w14:textId="77777777" w:rsidR="00791450" w:rsidRDefault="007914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7EF30" w14:textId="7D8DEE07" w:rsidR="00FC76B1" w:rsidRPr="004512EC" w:rsidRDefault="00791450" w:rsidP="00FB459A">
    <w:pPr>
      <w:ind w:right="26"/>
      <w:jc w:val="center"/>
      <w:rPr>
        <w:rFonts w:ascii="Arial" w:hAnsi="Arial" w:cs="Arial"/>
        <w:sz w:val="20"/>
        <w:szCs w:val="20"/>
      </w:rPr>
    </w:pPr>
    <w:r>
      <w:rPr>
        <w:rFonts w:ascii="Arial" w:hAnsi="Arial" w:cs="Arial"/>
        <w:sz w:val="20"/>
        <w:szCs w:val="20"/>
      </w:rPr>
      <w:t>2021/22</w:t>
    </w:r>
    <w:r w:rsidR="00FC76B1" w:rsidRPr="004512EC">
      <w:rPr>
        <w:rFonts w:ascii="Arial" w:hAnsi="Arial" w:cs="Arial"/>
        <w:sz w:val="20"/>
        <w:szCs w:val="20"/>
      </w:rPr>
      <w:t xml:space="preserve"> season only. Please contact HarrisonParrott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E09F5" w14:textId="77777777" w:rsidR="00791450" w:rsidRDefault="00791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85B66" w14:textId="77777777" w:rsidR="002A2DB5" w:rsidRDefault="002A2DB5" w:rsidP="00FC76B1">
      <w:r>
        <w:separator/>
      </w:r>
    </w:p>
  </w:footnote>
  <w:footnote w:type="continuationSeparator" w:id="0">
    <w:p w14:paraId="34C7BA02" w14:textId="77777777" w:rsidR="002A2DB5" w:rsidRDefault="002A2DB5" w:rsidP="00FC7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43E77" w14:textId="77777777" w:rsidR="00791450" w:rsidRDefault="007914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84E97" w14:textId="77777777" w:rsidR="00FC76B1" w:rsidRDefault="00FC76B1">
    <w:pPr>
      <w:pStyle w:val="Header"/>
    </w:pPr>
    <w:r>
      <w:rPr>
        <w:noProof/>
        <w:lang w:val="en-GB" w:eastAsia="en-GB"/>
      </w:rPr>
      <w:drawing>
        <wp:anchor distT="0" distB="0" distL="114300" distR="114300" simplePos="0" relativeHeight="251659264" behindDoc="0" locked="0" layoutInCell="1" allowOverlap="1" wp14:anchorId="675B9E4B" wp14:editId="40D47F8F">
          <wp:simplePos x="0" y="0"/>
          <wp:positionH relativeFrom="margin">
            <wp:posOffset>1828800</wp:posOffset>
          </wp:positionH>
          <wp:positionV relativeFrom="paragraph">
            <wp:posOffset>101600</wp:posOffset>
          </wp:positionV>
          <wp:extent cx="1800225" cy="674370"/>
          <wp:effectExtent l="0" t="0" r="3175" b="11430"/>
          <wp:wrapSquare wrapText="bothSides"/>
          <wp:docPr id="3" name="Picture 3"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B1268" w14:textId="77777777" w:rsidR="00791450" w:rsidRDefault="007914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6AA"/>
    <w:rsid w:val="0000748C"/>
    <w:rsid w:val="00010BBE"/>
    <w:rsid w:val="0001244B"/>
    <w:rsid w:val="00013917"/>
    <w:rsid w:val="00062346"/>
    <w:rsid w:val="00071354"/>
    <w:rsid w:val="00094ADD"/>
    <w:rsid w:val="000E07A8"/>
    <w:rsid w:val="002218F8"/>
    <w:rsid w:val="00233B2B"/>
    <w:rsid w:val="002A2DB5"/>
    <w:rsid w:val="00315D95"/>
    <w:rsid w:val="00357D83"/>
    <w:rsid w:val="003905FD"/>
    <w:rsid w:val="003C57F1"/>
    <w:rsid w:val="003E121B"/>
    <w:rsid w:val="003E153E"/>
    <w:rsid w:val="00410361"/>
    <w:rsid w:val="00436F56"/>
    <w:rsid w:val="00455EF8"/>
    <w:rsid w:val="00552BFB"/>
    <w:rsid w:val="005B313F"/>
    <w:rsid w:val="005C780C"/>
    <w:rsid w:val="00610DB5"/>
    <w:rsid w:val="00692DA2"/>
    <w:rsid w:val="006D5753"/>
    <w:rsid w:val="00773E10"/>
    <w:rsid w:val="00791450"/>
    <w:rsid w:val="007E1367"/>
    <w:rsid w:val="008103D8"/>
    <w:rsid w:val="008C7F11"/>
    <w:rsid w:val="008E6E2D"/>
    <w:rsid w:val="009234C6"/>
    <w:rsid w:val="00951B6B"/>
    <w:rsid w:val="0095373E"/>
    <w:rsid w:val="00985E65"/>
    <w:rsid w:val="009B537C"/>
    <w:rsid w:val="009D4389"/>
    <w:rsid w:val="00A041BA"/>
    <w:rsid w:val="00A36A1A"/>
    <w:rsid w:val="00A7711C"/>
    <w:rsid w:val="00AF225D"/>
    <w:rsid w:val="00B174B2"/>
    <w:rsid w:val="00B40D3B"/>
    <w:rsid w:val="00BF42A7"/>
    <w:rsid w:val="00BF7D64"/>
    <w:rsid w:val="00C424D6"/>
    <w:rsid w:val="00C80BD4"/>
    <w:rsid w:val="00C90B5B"/>
    <w:rsid w:val="00CA364C"/>
    <w:rsid w:val="00CA6023"/>
    <w:rsid w:val="00CD4E4D"/>
    <w:rsid w:val="00CD569B"/>
    <w:rsid w:val="00D446B6"/>
    <w:rsid w:val="00DA56AA"/>
    <w:rsid w:val="00DD5377"/>
    <w:rsid w:val="00E00B7C"/>
    <w:rsid w:val="00E120A5"/>
    <w:rsid w:val="00E74F1D"/>
    <w:rsid w:val="00E77CC4"/>
    <w:rsid w:val="00F0580E"/>
    <w:rsid w:val="00F632CB"/>
    <w:rsid w:val="00FB459A"/>
    <w:rsid w:val="00FC76B1"/>
    <w:rsid w:val="00FD4E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81A78B"/>
  <w15:docId w15:val="{B37E38D6-AB76-4BD7-ABD5-4D54BBE9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367"/>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6B1"/>
    <w:pPr>
      <w:tabs>
        <w:tab w:val="center" w:pos="4320"/>
        <w:tab w:val="right" w:pos="8640"/>
      </w:tabs>
    </w:pPr>
  </w:style>
  <w:style w:type="character" w:customStyle="1" w:styleId="HeaderChar">
    <w:name w:val="Header Char"/>
    <w:basedOn w:val="DefaultParagraphFont"/>
    <w:link w:val="Header"/>
    <w:uiPriority w:val="99"/>
    <w:rsid w:val="00FC76B1"/>
    <w:rPr>
      <w:rFonts w:ascii="Cambria" w:eastAsia="MS Mincho" w:hAnsi="Cambria" w:cs="Times New Roman"/>
      <w:sz w:val="24"/>
      <w:szCs w:val="24"/>
      <w:lang w:val="en-US"/>
    </w:rPr>
  </w:style>
  <w:style w:type="paragraph" w:styleId="Footer">
    <w:name w:val="footer"/>
    <w:basedOn w:val="Normal"/>
    <w:link w:val="FooterChar"/>
    <w:uiPriority w:val="99"/>
    <w:unhideWhenUsed/>
    <w:rsid w:val="00FC76B1"/>
    <w:pPr>
      <w:tabs>
        <w:tab w:val="center" w:pos="4320"/>
        <w:tab w:val="right" w:pos="8640"/>
      </w:tabs>
    </w:pPr>
  </w:style>
  <w:style w:type="character" w:customStyle="1" w:styleId="FooterChar">
    <w:name w:val="Footer Char"/>
    <w:basedOn w:val="DefaultParagraphFont"/>
    <w:link w:val="Footer"/>
    <w:uiPriority w:val="99"/>
    <w:rsid w:val="00FC76B1"/>
    <w:rPr>
      <w:rFonts w:ascii="Cambria" w:eastAsia="MS Mincho" w:hAnsi="Cambria" w:cs="Times New Roman"/>
      <w:sz w:val="24"/>
      <w:szCs w:val="24"/>
      <w:lang w:val="en-US"/>
    </w:rPr>
  </w:style>
  <w:style w:type="paragraph" w:styleId="NormalWeb">
    <w:name w:val="Normal (Web)"/>
    <w:basedOn w:val="Normal"/>
    <w:uiPriority w:val="99"/>
    <w:semiHidden/>
    <w:unhideWhenUsed/>
    <w:rsid w:val="008C7F1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3874">
      <w:bodyDiv w:val="1"/>
      <w:marLeft w:val="0"/>
      <w:marRight w:val="0"/>
      <w:marTop w:val="0"/>
      <w:marBottom w:val="0"/>
      <w:divBdr>
        <w:top w:val="none" w:sz="0" w:space="0" w:color="auto"/>
        <w:left w:val="none" w:sz="0" w:space="0" w:color="auto"/>
        <w:bottom w:val="none" w:sz="0" w:space="0" w:color="auto"/>
        <w:right w:val="none" w:sz="0" w:space="0" w:color="auto"/>
      </w:divBdr>
    </w:div>
    <w:div w:id="366758668">
      <w:bodyDiv w:val="1"/>
      <w:marLeft w:val="0"/>
      <w:marRight w:val="0"/>
      <w:marTop w:val="0"/>
      <w:marBottom w:val="0"/>
      <w:divBdr>
        <w:top w:val="none" w:sz="0" w:space="0" w:color="auto"/>
        <w:left w:val="none" w:sz="0" w:space="0" w:color="auto"/>
        <w:bottom w:val="none" w:sz="0" w:space="0" w:color="auto"/>
        <w:right w:val="none" w:sz="0" w:space="0" w:color="auto"/>
      </w:divBdr>
    </w:div>
    <w:div w:id="1110474551">
      <w:bodyDiv w:val="1"/>
      <w:marLeft w:val="0"/>
      <w:marRight w:val="0"/>
      <w:marTop w:val="0"/>
      <w:marBottom w:val="0"/>
      <w:divBdr>
        <w:top w:val="none" w:sz="0" w:space="0" w:color="auto"/>
        <w:left w:val="none" w:sz="0" w:space="0" w:color="auto"/>
        <w:bottom w:val="none" w:sz="0" w:space="0" w:color="auto"/>
        <w:right w:val="none" w:sz="0" w:space="0" w:color="auto"/>
      </w:divBdr>
    </w:div>
    <w:div w:id="117966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MacDonald</dc:creator>
  <cp:keywords/>
  <dc:description/>
  <cp:lastModifiedBy>Gedge, Holly</cp:lastModifiedBy>
  <cp:revision>2</cp:revision>
  <dcterms:created xsi:type="dcterms:W3CDTF">2021-09-22T12:13:00Z</dcterms:created>
  <dcterms:modified xsi:type="dcterms:W3CDTF">2021-09-22T12:13:00Z</dcterms:modified>
</cp:coreProperties>
</file>