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CA1B" w14:textId="77777777" w:rsidR="00B86FE6" w:rsidRPr="00B86FE6" w:rsidRDefault="00B86FE6" w:rsidP="00B86FE6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86FE6">
        <w:rPr>
          <w:rFonts w:ascii="Arial" w:eastAsia="Times New Roman" w:hAnsi="Arial" w:cs="Arial"/>
          <w:color w:val="131514"/>
          <w:sz w:val="40"/>
          <w:szCs w:val="40"/>
          <w:lang w:eastAsia="en-GB"/>
        </w:rPr>
        <w:t>Miina-Liisa</w:t>
      </w:r>
      <w:proofErr w:type="spellEnd"/>
      <w:r w:rsidRPr="00B86FE6">
        <w:rPr>
          <w:rFonts w:ascii="Arial" w:eastAsia="Times New Roman" w:hAnsi="Arial" w:cs="Arial"/>
          <w:color w:val="131514"/>
          <w:sz w:val="40"/>
          <w:szCs w:val="40"/>
          <w:lang w:eastAsia="en-GB"/>
        </w:rPr>
        <w:t xml:space="preserve"> </w:t>
      </w:r>
      <w:proofErr w:type="spellStart"/>
      <w:r w:rsidRPr="00B86FE6">
        <w:rPr>
          <w:rFonts w:ascii="Arial" w:eastAsia="Times New Roman" w:hAnsi="Arial" w:cs="Arial"/>
          <w:color w:val="131514"/>
          <w:sz w:val="40"/>
          <w:szCs w:val="40"/>
          <w:lang w:eastAsia="en-GB"/>
        </w:rPr>
        <w:t>Värelä</w:t>
      </w:r>
      <w:proofErr w:type="spellEnd"/>
      <w:r w:rsidRPr="00B86FE6">
        <w:rPr>
          <w:rFonts w:ascii="Arial" w:eastAsia="Times New Roman" w:hAnsi="Arial" w:cs="Arial"/>
          <w:color w:val="131514"/>
          <w:sz w:val="40"/>
          <w:szCs w:val="40"/>
          <w:lang w:eastAsia="en-GB"/>
        </w:rPr>
        <w:br/>
      </w:r>
      <w:r w:rsidRPr="00B86FE6">
        <w:rPr>
          <w:rFonts w:ascii="Arial" w:eastAsia="Times New Roman" w:hAnsi="Arial" w:cs="Arial"/>
          <w:color w:val="131514"/>
          <w:sz w:val="34"/>
          <w:szCs w:val="34"/>
          <w:lang w:eastAsia="en-GB"/>
        </w:rPr>
        <w:t>soprano</w:t>
      </w:r>
    </w:p>
    <w:p w14:paraId="53844CBF" w14:textId="42B3749E" w:rsidR="00DC2F64" w:rsidRPr="00DC2F64" w:rsidRDefault="5B62FDC1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Soprano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Miina-Liisa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has firmly established her presence on the operatic landscape through a number of recent highly acclaimed debuts including as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Senta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/​</w:t>
      </w:r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Der </w:t>
      </w:r>
      <w:proofErr w:type="spellStart"/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fliegende</w:t>
      </w:r>
      <w:proofErr w:type="spellEnd"/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Holländer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 (Finnish National Opera), as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Färberin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/​</w:t>
      </w:r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Frau one </w:t>
      </w:r>
      <w:proofErr w:type="spellStart"/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Schatten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(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Landestheater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Linz), as Brünnhilde in performances of the condensed ​</w:t>
      </w:r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Ring an </w:t>
      </w:r>
      <w:proofErr w:type="spellStart"/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einem</w:t>
      </w:r>
      <w:proofErr w:type="spellEnd"/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Abend</w:t>
      </w:r>
      <w:r w:rsidR="007574F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on tour throughout Germany and as Ariadne auf Naxos (Helsinki’s Alexander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Theater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).  As Sieglinde in the Odense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Symfoniorkester’s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staged Ring Cycle under Alexander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Vedernikov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was hailed as an exciting emerging talent, she made a sensational debut as Strauss’ </w:t>
      </w:r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Elektra</w:t>
      </w:r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 in a return to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Landestheater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Linz and sang her first Ortrud in Wagner’s </w:t>
      </w:r>
      <w:r w:rsidRPr="5B62FDC1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Lohengrin</w:t>
      </w:r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last season in a </w:t>
      </w:r>
      <w:proofErr w:type="gram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highly-acclaimed</w:t>
      </w:r>
      <w:proofErr w:type="gram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new staging at Salzburg’s </w:t>
      </w:r>
      <w:proofErr w:type="spellStart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Felsenreitschule</w:t>
      </w:r>
      <w:proofErr w:type="spellEnd"/>
      <w:r w:rsidRPr="5B62FDC1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</w:p>
    <w:p w14:paraId="672A6659" w14:textId="77777777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14239632" w14:textId="798DA564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Two major highlights of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Värelä’s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2019/20 season focused on the music of Richard Strauss: her return to Finnish National Opera in the title role of Katie Mitchell’s production of 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Ariadne auf Naxos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conducted by Music Director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her debut at the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Verbier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Festival as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Färberin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Frau 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ohne</w:t>
      </w:r>
      <w:proofErr w:type="spellEnd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Schatten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conducted by Valery Gergiev. </w:t>
      </w:r>
    </w:p>
    <w:p w14:paraId="0A37501D" w14:textId="77777777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730A8EF2" w14:textId="61BFCBF9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returns to Finnish National Opera twice in the current season as part of the cast of 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Covid</w:t>
      </w:r>
      <w:proofErr w:type="spellEnd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fan 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tutte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a reimagined take on the Mozart classic, conducted by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Esa-Pekka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Salonen, and as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Sieglinde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their new production of 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Walküre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under Susanna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Mälkki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.  Continuing the expansion of her Wagnerian repertoire,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Miina-Liisa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makes her Glyndebourne Festival debut in the title role of 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Tristan und Isolde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under Robin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Ticciati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On the concert platform,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sings Beethoven’s Symphony No.9 with the Helsinki Philharmonic under Susanna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Mälkki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as well as the Liebestod from 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Tristan und Isolde 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and Boulanger’s 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Faust et Hélène 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for Finnish Radio Symphony Orchestra under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In Shostakovich’s Symphony No.14, she debuts with both HR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Sinfonieorchester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Frankfurt under Klaus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Mäkelä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l’Orchestre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de Chambre de Lausanne under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.  </w:t>
      </w:r>
    </w:p>
    <w:p w14:paraId="5DAB6C7B" w14:textId="77777777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381E4761" w14:textId="77777777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On the concert platform,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Miina-Liisa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has performed Schoenberg’s 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Gurre</w:t>
      </w:r>
      <w:proofErr w:type="spellEnd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-Lieder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 in Aarhus, Mahler’s Symphony No.2 with the Finnish Radio Symphony Orchestra under Ingo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Metzmacher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Mahler’s Symphony No.4 with Tampere Philharmonic Orchestra and 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Shostakovich’s Symphony No.14 with Oulu Philharmonic Orchestra, as well as Strauss’ 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Vier</w:t>
      </w:r>
      <w:proofErr w:type="spellEnd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letzte</w:t>
      </w:r>
      <w:proofErr w:type="spellEnd"/>
      <w:r w:rsidRPr="00DC2F6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Lieder</w:t>
      </w: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with Odense Symphony Orchestra under Hans Graf.</w:t>
      </w:r>
    </w:p>
    <w:p w14:paraId="02EB378F" w14:textId="77777777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633E4506" w14:textId="77777777" w:rsidR="00DC2F64" w:rsidRPr="00DC2F64" w:rsidRDefault="00DC2F64" w:rsidP="00DC2F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 native of Finland, </w:t>
      </w:r>
      <w:proofErr w:type="spellStart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DC2F64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is a graduate of Helsinki’s renowned Sibelius Academy, has taken prizes in numerous competitions including at Lappeenranta and Belvedere, and currently resides in Berlin.</w:t>
      </w:r>
    </w:p>
    <w:p w14:paraId="6A05A809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5A39BBE3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41C8F396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72A3D3EC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0D0B940D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0E27B00A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60061E4C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44EAFD9C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4B94D5A5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3DEEC669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3656B9AB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45FB0818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049F31CB" w14:textId="77777777" w:rsidR="00B86FE6" w:rsidRPr="00B86FE6" w:rsidRDefault="00B86FE6" w:rsidP="00B86FE6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53128261" w14:textId="77777777" w:rsidR="00B86FE6" w:rsidRPr="00B86FE6" w:rsidRDefault="00B86FE6" w:rsidP="00B86FE6">
      <w:pPr>
        <w:tabs>
          <w:tab w:val="left" w:pos="3150"/>
        </w:tabs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14:paraId="62486C05" w14:textId="77777777" w:rsidR="00B86FE6" w:rsidRPr="00B86FE6" w:rsidRDefault="00B86FE6" w:rsidP="00B86FE6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4101652C" w14:textId="77777777" w:rsidR="007A58E7" w:rsidRDefault="007A58E7"/>
    <w:sectPr w:rsidR="007A58E7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54780" w14:textId="77777777" w:rsidR="0085175D" w:rsidRDefault="0085175D" w:rsidP="00B86FE6">
      <w:pPr>
        <w:spacing w:after="0" w:line="240" w:lineRule="auto"/>
      </w:pPr>
      <w:r>
        <w:separator/>
      </w:r>
    </w:p>
  </w:endnote>
  <w:endnote w:type="continuationSeparator" w:id="0">
    <w:p w14:paraId="494E01D1" w14:textId="77777777" w:rsidR="0085175D" w:rsidRDefault="0085175D" w:rsidP="00B8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EF058F" w:rsidRDefault="00B86FE6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="00966020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966020">
      <w:rPr>
        <w:rFonts w:ascii="Arial" w:hAnsi="Arial" w:cs="Arial"/>
        <w:sz w:val="20"/>
        <w:szCs w:val="20"/>
      </w:rPr>
      <w:t>HarrisonParrott</w:t>
    </w:r>
    <w:proofErr w:type="spellEnd"/>
    <w:r w:rsidR="00966020">
      <w:rPr>
        <w:rFonts w:ascii="Arial" w:hAnsi="Arial" w:cs="Arial"/>
        <w:sz w:val="20"/>
        <w:szCs w:val="20"/>
      </w:rPr>
      <w:t xml:space="preserve"> if you wish to edit this biography.</w:t>
    </w:r>
  </w:p>
  <w:p w14:paraId="4B99056E" w14:textId="77777777" w:rsidR="00EF058F" w:rsidRDefault="00851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C4F61" w14:textId="77777777" w:rsidR="0085175D" w:rsidRDefault="0085175D" w:rsidP="00B86FE6">
      <w:pPr>
        <w:spacing w:after="0" w:line="240" w:lineRule="auto"/>
      </w:pPr>
      <w:r>
        <w:separator/>
      </w:r>
    </w:p>
  </w:footnote>
  <w:footnote w:type="continuationSeparator" w:id="0">
    <w:p w14:paraId="7C360F23" w14:textId="77777777" w:rsidR="0085175D" w:rsidRDefault="0085175D" w:rsidP="00B8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3E94" w14:textId="77777777" w:rsidR="00EF058F" w:rsidRDefault="009660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B89462" wp14:editId="4021474C">
          <wp:simplePos x="0" y="0"/>
          <wp:positionH relativeFrom="margin">
            <wp:align>center</wp:align>
          </wp:positionH>
          <wp:positionV relativeFrom="paragraph">
            <wp:posOffset>-361316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E6"/>
    <w:rsid w:val="004E3975"/>
    <w:rsid w:val="005054D0"/>
    <w:rsid w:val="00540CD0"/>
    <w:rsid w:val="00635E2A"/>
    <w:rsid w:val="006B2F3C"/>
    <w:rsid w:val="007574F2"/>
    <w:rsid w:val="007A58E7"/>
    <w:rsid w:val="0080058C"/>
    <w:rsid w:val="0085175D"/>
    <w:rsid w:val="00966020"/>
    <w:rsid w:val="00971E26"/>
    <w:rsid w:val="00973A43"/>
    <w:rsid w:val="00A067B5"/>
    <w:rsid w:val="00A648F5"/>
    <w:rsid w:val="00B86FE6"/>
    <w:rsid w:val="00C336D0"/>
    <w:rsid w:val="00D46808"/>
    <w:rsid w:val="00D53646"/>
    <w:rsid w:val="00D61DA7"/>
    <w:rsid w:val="00DC2F64"/>
    <w:rsid w:val="00E57CAF"/>
    <w:rsid w:val="00F53F71"/>
    <w:rsid w:val="5B62F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2C00"/>
  <w15:chartTrackingRefBased/>
  <w15:docId w15:val="{CDDB6429-9173-4C49-9341-ADAEEBC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FE6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86F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B86FE6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B86FE6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HarrisonParrott Ltd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2020-09-28T09:05:00Z</dcterms:created>
  <dcterms:modified xsi:type="dcterms:W3CDTF">2020-09-28T09:05:00Z</dcterms:modified>
</cp:coreProperties>
</file>