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78F54" w14:textId="61EDCBCC" w:rsidR="00005774" w:rsidRDefault="0003172B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Brenda Rae</w:t>
      </w:r>
    </w:p>
    <w:p w14:paraId="7F2236EB" w14:textId="7AB03B94" w:rsidR="00005774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5EA1D86B" w14:textId="77777777" w:rsidR="00DE26B1" w:rsidRDefault="00DE26B1" w:rsidP="00DE26B1">
      <w:pPr>
        <w:ind w:right="-199"/>
        <w:rPr>
          <w:rFonts w:ascii="Arial" w:hAnsi="Arial" w:cs="Arial"/>
          <w:sz w:val="20"/>
          <w:szCs w:val="20"/>
        </w:rPr>
      </w:pPr>
    </w:p>
    <w:p w14:paraId="362A5BDE" w14:textId="3E943021" w:rsidR="00054802" w:rsidRDefault="00BC3BE3" w:rsidP="009D49C6">
      <w:pPr>
        <w:rPr>
          <w:rFonts w:ascii="Arial" w:hAnsi="Arial" w:cs="Arial"/>
          <w:sz w:val="20"/>
          <w:szCs w:val="18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Accaimed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C97ED5" w:rsidRPr="00C97ED5">
        <w:rPr>
          <w:rFonts w:ascii="Arial" w:hAnsi="Arial" w:cs="Arial"/>
          <w:sz w:val="20"/>
          <w:szCs w:val="18"/>
          <w:shd w:val="clear" w:color="auto" w:fill="FFFFFF"/>
        </w:rPr>
        <w:t>for her “tireless, golden soprano” (</w:t>
      </w:r>
      <w:r w:rsidR="00C97ED5" w:rsidRPr="004A0E06">
        <w:rPr>
          <w:rFonts w:ascii="Arial" w:hAnsi="Arial" w:cs="Arial"/>
          <w:i/>
          <w:sz w:val="20"/>
          <w:szCs w:val="18"/>
          <w:shd w:val="clear" w:color="auto" w:fill="FFFFFF"/>
        </w:rPr>
        <w:t>The Times</w:t>
      </w:r>
      <w:r w:rsidR="00C97ED5" w:rsidRPr="00C97ED5">
        <w:rPr>
          <w:rFonts w:ascii="Arial" w:hAnsi="Arial" w:cs="Arial"/>
          <w:sz w:val="20"/>
          <w:szCs w:val="18"/>
          <w:shd w:val="clear" w:color="auto" w:fill="FFFFFF"/>
        </w:rPr>
        <w:t>),</w:t>
      </w:r>
      <w:r w:rsidR="00591B7B">
        <w:rPr>
          <w:rFonts w:ascii="Arial" w:hAnsi="Arial" w:cs="Arial"/>
          <w:sz w:val="20"/>
          <w:szCs w:val="18"/>
          <w:shd w:val="clear" w:color="auto" w:fill="FFFFFF"/>
        </w:rPr>
        <w:t xml:space="preserve"> and</w:t>
      </w:r>
      <w:r w:rsidR="00C97ED5" w:rsidRPr="00C97ED5">
        <w:rPr>
          <w:rFonts w:ascii="Arial" w:hAnsi="Arial" w:cs="Arial"/>
          <w:sz w:val="20"/>
          <w:szCs w:val="18"/>
          <w:shd w:val="clear" w:color="auto" w:fill="FFFFFF"/>
        </w:rPr>
        <w:t xml:space="preserve"> “dazzling, pinpoint coloratura” (</w:t>
      </w:r>
      <w:r w:rsidR="00C97ED5" w:rsidRPr="004A0E06">
        <w:rPr>
          <w:rFonts w:ascii="Arial" w:hAnsi="Arial" w:cs="Arial"/>
          <w:i/>
          <w:sz w:val="20"/>
          <w:szCs w:val="18"/>
          <w:shd w:val="clear" w:color="auto" w:fill="FFFFFF"/>
        </w:rPr>
        <w:t>Opera News</w:t>
      </w:r>
      <w:r w:rsidR="00C97ED5" w:rsidRPr="00C97ED5">
        <w:rPr>
          <w:rFonts w:ascii="Arial" w:hAnsi="Arial" w:cs="Arial"/>
          <w:sz w:val="20"/>
          <w:szCs w:val="18"/>
          <w:shd w:val="clear" w:color="auto" w:fill="FFFFFF"/>
        </w:rPr>
        <w:t xml:space="preserve">), </w:t>
      </w:r>
      <w:r>
        <w:rPr>
          <w:rFonts w:ascii="Arial" w:hAnsi="Arial" w:cs="Arial"/>
          <w:sz w:val="20"/>
          <w:szCs w:val="18"/>
          <w:shd w:val="clear" w:color="auto" w:fill="FFFFFF"/>
        </w:rPr>
        <w:t>Brenda Rae is a regular guest at the world’</w:t>
      </w:r>
      <w:r w:rsidR="00C50210">
        <w:rPr>
          <w:rFonts w:ascii="Arial" w:hAnsi="Arial" w:cs="Arial"/>
          <w:sz w:val="20"/>
          <w:szCs w:val="18"/>
          <w:shd w:val="clear" w:color="auto" w:fill="FFFFFF"/>
        </w:rPr>
        <w:t xml:space="preserve">s leading </w:t>
      </w:r>
      <w:r w:rsidR="00591B7B">
        <w:rPr>
          <w:rFonts w:ascii="Arial" w:hAnsi="Arial" w:cs="Arial"/>
          <w:sz w:val="20"/>
          <w:szCs w:val="18"/>
          <w:shd w:val="clear" w:color="auto" w:fill="FFFFFF"/>
        </w:rPr>
        <w:t>opera houses in a portfolio of demanding principle roles.</w:t>
      </w:r>
    </w:p>
    <w:p w14:paraId="5607353C" w14:textId="6D921111" w:rsidR="00F73A04" w:rsidRDefault="00F73A04" w:rsidP="009D49C6">
      <w:pPr>
        <w:rPr>
          <w:rFonts w:ascii="Arial" w:hAnsi="Arial" w:cs="Arial"/>
          <w:sz w:val="20"/>
          <w:szCs w:val="18"/>
          <w:shd w:val="clear" w:color="auto" w:fill="FFFFFF"/>
        </w:rPr>
      </w:pPr>
    </w:p>
    <w:p w14:paraId="17A5A3F4" w14:textId="50F6D514" w:rsidR="00F73A04" w:rsidRPr="004125EE" w:rsidRDefault="00F73A04" w:rsidP="009D49C6">
      <w:pPr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 xml:space="preserve">Brenda Rae gives a string of high-profile debuts this season including </w:t>
      </w:r>
      <w:r w:rsidR="00DA5EFC">
        <w:rPr>
          <w:rFonts w:ascii="Arial" w:hAnsi="Arial" w:cs="Arial"/>
          <w:sz w:val="20"/>
          <w:szCs w:val="18"/>
          <w:shd w:val="clear" w:color="auto" w:fill="FFFFFF"/>
        </w:rPr>
        <w:t>as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 Adina (</w:t>
      </w:r>
      <w:proofErr w:type="spellStart"/>
      <w:r>
        <w:rPr>
          <w:rFonts w:ascii="Arial" w:hAnsi="Arial" w:cs="Arial"/>
          <w:i/>
          <w:iCs/>
          <w:sz w:val="20"/>
          <w:szCs w:val="18"/>
          <w:shd w:val="clear" w:color="auto" w:fill="FFFFFF"/>
        </w:rPr>
        <w:t>L’elisir</w:t>
      </w:r>
      <w:proofErr w:type="spellEnd"/>
      <w:r>
        <w:rPr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18"/>
          <w:shd w:val="clear" w:color="auto" w:fill="FFFFFF"/>
        </w:rPr>
        <w:t>d’amore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) for her debut at Teatro Real Madrid in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Daminao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Michieletto’s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production, her first appearance at Salzburger Festspiele as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Königin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der Nacht (</w:t>
      </w:r>
      <w:r>
        <w:rPr>
          <w:rFonts w:ascii="Arial" w:hAnsi="Arial" w:cs="Arial"/>
          <w:i/>
          <w:iCs/>
          <w:sz w:val="20"/>
          <w:szCs w:val="18"/>
          <w:shd w:val="clear" w:color="auto" w:fill="FFFFFF"/>
        </w:rPr>
        <w:t>Die Zauberflöte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), and her long-awaited debut at the Metropolitan Opera as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Poppea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(</w:t>
      </w:r>
      <w:r>
        <w:rPr>
          <w:rFonts w:ascii="Arial" w:hAnsi="Arial" w:cs="Arial"/>
          <w:i/>
          <w:iCs/>
          <w:sz w:val="20"/>
          <w:szCs w:val="18"/>
          <w:shd w:val="clear" w:color="auto" w:fill="FFFFFF"/>
        </w:rPr>
        <w:t>Agrippina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) under Harry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Bicket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, broadcast live to cinemas around the world as part of The Met’s Live in HD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programme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. </w:t>
      </w:r>
      <w:r w:rsidR="00DA5EFC">
        <w:rPr>
          <w:rFonts w:ascii="Arial" w:hAnsi="Arial" w:cs="Arial"/>
          <w:sz w:val="20"/>
          <w:szCs w:val="18"/>
          <w:shd w:val="clear" w:color="auto" w:fill="FFFFFF"/>
        </w:rPr>
        <w:t>Elsewhere this season,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Brenda Rae reprises</w:t>
      </w:r>
      <w:r w:rsidR="00BF53DC">
        <w:rPr>
          <w:rFonts w:ascii="Arial" w:hAnsi="Arial" w:cs="Arial"/>
          <w:sz w:val="20"/>
          <w:szCs w:val="18"/>
          <w:shd w:val="clear" w:color="auto" w:fill="FFFFFF"/>
        </w:rPr>
        <w:t xml:space="preserve"> the title role in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Laurent Pelly’s production of </w:t>
      </w:r>
      <w:r w:rsidR="004125EE">
        <w:rPr>
          <w:rFonts w:ascii="Arial" w:hAnsi="Arial" w:cs="Arial"/>
          <w:i/>
          <w:iCs/>
          <w:sz w:val="20"/>
          <w:szCs w:val="18"/>
          <w:shd w:val="clear" w:color="auto" w:fill="FFFFFF"/>
        </w:rPr>
        <w:t>Lucia di Lammermoor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at Wiener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Staatsoper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under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Evelino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Pidò</w:t>
      </w:r>
      <w:proofErr w:type="spellEnd"/>
      <w:r w:rsidR="00BF53DC">
        <w:rPr>
          <w:rFonts w:ascii="Arial" w:hAnsi="Arial" w:cs="Arial"/>
          <w:sz w:val="20"/>
          <w:szCs w:val="18"/>
          <w:shd w:val="clear" w:color="auto" w:fill="FFFFFF"/>
        </w:rPr>
        <w:t>,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and returns to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Bayerische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Staatsoper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as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Aminta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in Barrie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Kosky’s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production of </w:t>
      </w:r>
      <w:r w:rsidR="004125EE">
        <w:rPr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Die </w:t>
      </w:r>
      <w:proofErr w:type="spellStart"/>
      <w:r w:rsidR="004125EE">
        <w:rPr>
          <w:rFonts w:ascii="Arial" w:hAnsi="Arial" w:cs="Arial"/>
          <w:i/>
          <w:iCs/>
          <w:sz w:val="20"/>
          <w:szCs w:val="18"/>
          <w:shd w:val="clear" w:color="auto" w:fill="FFFFFF"/>
        </w:rPr>
        <w:t>schweigsame</w:t>
      </w:r>
      <w:proofErr w:type="spellEnd"/>
      <w:r w:rsidR="004125EE">
        <w:rPr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 Frau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. </w:t>
      </w:r>
      <w:r w:rsidR="00E90477">
        <w:rPr>
          <w:rFonts w:ascii="Arial" w:hAnsi="Arial" w:cs="Arial"/>
          <w:sz w:val="20"/>
          <w:szCs w:val="18"/>
          <w:shd w:val="clear" w:color="auto" w:fill="FFFFFF"/>
        </w:rPr>
        <w:t>Future projects include her debut at the Royal Opera House, Covent Garden.</w:t>
      </w:r>
    </w:p>
    <w:p w14:paraId="30984124" w14:textId="77777777" w:rsidR="004125EE" w:rsidRDefault="004125EE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4AE9E745" w14:textId="36DD0271" w:rsidR="00BC3BE3" w:rsidRPr="00AC272A" w:rsidRDefault="00C50210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As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 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former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member of the ensemble of Oper Frankfurt, Brenda Rae amassed an impressive repertoire 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>including Violetta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La </w:t>
      </w:r>
      <w:proofErr w:type="spellStart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traviata</w:t>
      </w:r>
      <w:proofErr w:type="spellEnd"/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Lucia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proofErr w:type="spellStart"/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>Konstanze</w:t>
      </w:r>
      <w:proofErr w:type="spellEnd"/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Die </w:t>
      </w:r>
      <w:proofErr w:type="spellStart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Entführung</w:t>
      </w:r>
      <w:proofErr w:type="spellEnd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 </w:t>
      </w:r>
      <w:proofErr w:type="spellStart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aus</w:t>
      </w:r>
      <w:proofErr w:type="spellEnd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 dem </w:t>
      </w:r>
      <w:proofErr w:type="spellStart"/>
      <w:r w:rsidR="00BF53D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Serail</w:t>
      </w:r>
      <w:proofErr w:type="spellEnd"/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Amina (</w:t>
      </w:r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 xml:space="preserve">La </w:t>
      </w:r>
      <w:proofErr w:type="spellStart"/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sonnambula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),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Giulietta (</w:t>
      </w:r>
      <w:r w:rsidR="004A0E0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Les </w:t>
      </w:r>
      <w:proofErr w:type="spellStart"/>
      <w:r w:rsidR="004A0E0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C</w:t>
      </w:r>
      <w:r w:rsidR="00F85CB4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ontes</w:t>
      </w:r>
      <w:proofErr w:type="spellEnd"/>
      <w:r w:rsidR="00F85CB4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 </w:t>
      </w:r>
      <w:proofErr w:type="spellStart"/>
      <w:r w:rsidR="00F85CB4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d’Hoffmann</w:t>
      </w:r>
      <w:proofErr w:type="spellEnd"/>
      <w:r w:rsidR="000A17C4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proofErr w:type="spellStart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Zdenka</w:t>
      </w:r>
      <w:proofErr w:type="spellEnd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692DFC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Arabella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, and Gilda (</w:t>
      </w:r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Rigoletto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) which she added in Hendrik Müller’s new production</w:t>
      </w:r>
      <w:r w:rsidR="000A17C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. </w:t>
      </w:r>
      <w:proofErr w:type="spellStart"/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>Zerbinetta</w:t>
      </w:r>
      <w:proofErr w:type="spellEnd"/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DA5EFC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Ariadne auf Naxos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has become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591B7B">
        <w:rPr>
          <w:rStyle w:val="hidden"/>
          <w:rFonts w:ascii="Arial" w:hAnsi="Arial" w:cs="Arial"/>
          <w:sz w:val="20"/>
          <w:szCs w:val="18"/>
          <w:shd w:val="clear" w:color="auto" w:fill="FFFFFF"/>
        </w:rPr>
        <w:t>on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e of her most celebrated roles, leading to 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house debuts at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the Staatsoper in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Berlin and Hamburg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as well as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further performances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at Bayerische Staatsoper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.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Elsewhere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Rae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debuted at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Opernhaus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Zürich as </w:t>
      </w:r>
      <w:proofErr w:type="spellStart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Konstanze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under Riccardo </w:t>
      </w:r>
      <w:proofErr w:type="spellStart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Minasi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,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English National Opera as Berg’s Lulu in William </w:t>
      </w:r>
      <w:proofErr w:type="spellStart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Kentridge’s</w:t>
      </w:r>
      <w:proofErr w:type="spellEnd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production,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Opéra national de Paris as Anne Trulove (</w:t>
      </w:r>
      <w:r w:rsidR="00BC3BE3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The Rake’s Progress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), 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>Seattle Opera as Semele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, and the 2011 Glyndebourne Festival as Armida (</w:t>
      </w:r>
      <w:r w:rsidR="00BC3BE3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Rinaldo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700F3E">
        <w:rPr>
          <w:rStyle w:val="hidden"/>
          <w:rFonts w:ascii="Arial" w:hAnsi="Arial" w:cs="Arial"/>
          <w:sz w:val="20"/>
          <w:szCs w:val="18"/>
          <w:shd w:val="clear" w:color="auto" w:fill="FFFFFF"/>
        </w:rPr>
        <w:t>,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which was 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part of 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the BBC Proms and released on DVD by Opus Arte.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Further roles include 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Elvira (</w:t>
      </w:r>
      <w:r w:rsidR="004125EE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I </w:t>
      </w:r>
      <w:proofErr w:type="spellStart"/>
      <w:r w:rsidR="004125EE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puritani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 at </w:t>
      </w:r>
      <w:proofErr w:type="spellStart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Oper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Frankfurt, 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and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her first </w:t>
      </w:r>
      <w:proofErr w:type="spellStart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Amenaide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proofErr w:type="spellStart"/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Tancredi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) at Opera Philadelphia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>.</w:t>
      </w:r>
    </w:p>
    <w:p w14:paraId="218A698A" w14:textId="77777777" w:rsidR="00054802" w:rsidRDefault="00054802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53FD7C1D" w14:textId="5401E3D3" w:rsidR="004125EE" w:rsidRPr="004125EE" w:rsidRDefault="00F307ED" w:rsidP="00F307ED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Brenda Rae made her US operatic stage debut at the 2013 Santa Fe Opera Festival as Violetta and has since returned as</w:t>
      </w:r>
      <w:r w:rsidRPr="00591B7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Norina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Don Pasquale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), both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Mme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Vladimirescu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and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Mme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Herz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The Impresario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Cunegonde (</w:t>
      </w:r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Candide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and 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>Lucia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. 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Brenda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>’s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continued 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collaborat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>ion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with </w:t>
      </w:r>
      <w:proofErr w:type="spellStart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Bicket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has brought 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her house debut at Lyric Opera of Chicago as Ginevra (</w:t>
      </w:r>
      <w:proofErr w:type="spellStart"/>
      <w:r w:rsidR="004125EE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Ariodante</w:t>
      </w:r>
      <w:proofErr w:type="spellEnd"/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>),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and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performances as Handel’s Semele</w:t>
      </w:r>
      <w:r w:rsidR="004125E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on tour with The English </w:t>
      </w:r>
      <w:r w:rsidR="00DA5EFC">
        <w:rPr>
          <w:rStyle w:val="hidden"/>
          <w:rFonts w:ascii="Arial" w:hAnsi="Arial" w:cs="Arial"/>
          <w:sz w:val="20"/>
          <w:szCs w:val="18"/>
          <w:shd w:val="clear" w:color="auto" w:fill="FFFFFF"/>
        </w:rPr>
        <w:t>Concert to London, Paris and New York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>.</w:t>
      </w:r>
    </w:p>
    <w:p w14:paraId="68F12260" w14:textId="77777777" w:rsidR="00F307ED" w:rsidRDefault="00F307ED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035E595C" w14:textId="635DEB60" w:rsidR="004125EE" w:rsidRDefault="00AC272A" w:rsidP="004125EE">
      <w:pPr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On the concert platform, Brenda Rae </w:t>
      </w:r>
      <w:r w:rsidR="009800E4">
        <w:rPr>
          <w:rFonts w:ascii="Arial" w:hAnsi="Arial" w:cs="Arial"/>
          <w:sz w:val="20"/>
          <w:szCs w:val="18"/>
          <w:shd w:val="clear" w:color="auto" w:fill="FFFFFF"/>
        </w:rPr>
        <w:t>joined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the orchestra of Teatro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alla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Scala on two occasions singing Mozart, most recently under Zubin Meht</w:t>
      </w:r>
      <w:r w:rsidR="009800E4">
        <w:rPr>
          <w:rFonts w:ascii="Arial" w:hAnsi="Arial" w:cs="Arial"/>
          <w:sz w:val="20"/>
          <w:szCs w:val="18"/>
          <w:shd w:val="clear" w:color="auto" w:fill="FFFFFF"/>
        </w:rPr>
        <w:t xml:space="preserve">a, and </w:t>
      </w:r>
      <w:r w:rsidR="00D12C55">
        <w:rPr>
          <w:rFonts w:ascii="Arial" w:hAnsi="Arial" w:cs="Arial"/>
          <w:sz w:val="20"/>
          <w:szCs w:val="18"/>
          <w:shd w:val="clear" w:color="auto" w:fill="FFFFFF"/>
        </w:rPr>
        <w:t>i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n recital, </w:t>
      </w:r>
      <w:bookmarkStart w:id="2" w:name="_GoBack"/>
      <w:bookmarkEnd w:id="2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is a regular guest of the celebrated </w:t>
      </w:r>
      <w:proofErr w:type="spellStart"/>
      <w:r w:rsidR="004125EE">
        <w:rPr>
          <w:rFonts w:ascii="Arial" w:hAnsi="Arial" w:cs="Arial"/>
          <w:sz w:val="20"/>
          <w:szCs w:val="18"/>
          <w:shd w:val="clear" w:color="auto" w:fill="FFFFFF"/>
        </w:rPr>
        <w:t>Schubertiade</w:t>
      </w:r>
      <w:proofErr w:type="spellEnd"/>
      <w:r w:rsidR="004125EE">
        <w:rPr>
          <w:rFonts w:ascii="Arial" w:hAnsi="Arial" w:cs="Arial"/>
          <w:sz w:val="20"/>
          <w:szCs w:val="18"/>
          <w:shd w:val="clear" w:color="auto" w:fill="FFFFFF"/>
        </w:rPr>
        <w:t xml:space="preserve"> in Schwarzenberg and Wigmore </w:t>
      </w:r>
      <w:r w:rsidR="00DA5EFC">
        <w:rPr>
          <w:rFonts w:ascii="Arial" w:hAnsi="Arial" w:cs="Arial"/>
          <w:sz w:val="20"/>
          <w:szCs w:val="18"/>
          <w:shd w:val="clear" w:color="auto" w:fill="FFFFFF"/>
        </w:rPr>
        <w:t>H</w:t>
      </w:r>
      <w:r w:rsidR="004125EE">
        <w:rPr>
          <w:rFonts w:ascii="Arial" w:hAnsi="Arial" w:cs="Arial"/>
          <w:sz w:val="20"/>
          <w:szCs w:val="18"/>
          <w:shd w:val="clear" w:color="auto" w:fill="FFFFFF"/>
        </w:rPr>
        <w:t>all in London</w:t>
      </w:r>
      <w:r w:rsidR="00304545">
        <w:rPr>
          <w:rFonts w:ascii="Arial" w:hAnsi="Arial" w:cs="Arial"/>
          <w:sz w:val="20"/>
          <w:szCs w:val="18"/>
          <w:shd w:val="clear" w:color="auto" w:fill="FFFFFF"/>
        </w:rPr>
        <w:t>.</w:t>
      </w:r>
    </w:p>
    <w:p w14:paraId="63127A06" w14:textId="77777777" w:rsidR="004C4857" w:rsidRDefault="004C4857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413E709A" w14:textId="448AF5CA" w:rsidR="00AC272A" w:rsidRPr="00AC272A" w:rsidRDefault="004C4857" w:rsidP="00442894">
      <w:pPr>
        <w:rPr>
          <w:rFonts w:ascii="Arial" w:hAnsi="Arial" w:cs="Arial"/>
          <w:sz w:val="20"/>
          <w:szCs w:val="18"/>
          <w:shd w:val="clear" w:color="auto" w:fill="FFFFFF"/>
        </w:rPr>
      </w:pP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Brenda 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Rae </w:t>
      </w: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>appears on several recordings including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Wagner’s </w:t>
      </w:r>
      <w:r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Die </w:t>
      </w:r>
      <w:proofErr w:type="spellStart"/>
      <w:r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Feen</w:t>
      </w:r>
      <w:proofErr w:type="spellEnd"/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and </w:t>
      </w:r>
      <w:r w:rsidR="00116863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Ariadne auf Naxos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>(</w:t>
      </w:r>
      <w:r w:rsidR="00BF53D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both on </w:t>
      </w:r>
      <w:proofErr w:type="spellStart"/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>Oehms</w:t>
      </w:r>
      <w:proofErr w:type="spellEnd"/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Classics), Milhaud’s </w:t>
      </w:r>
      <w:r w:rsidRPr="00E17B1B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The Oresteia of Aeschylus</w:t>
      </w: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(Naxos; nomina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>ted for a Grammy award)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9D49C6"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Lowell Liebermann’s </w:t>
      </w:r>
      <w:r w:rsidR="009D49C6" w:rsidRPr="00E17B1B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Little Heaven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(Albany Records) 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and Offenbach’s </w:t>
      </w:r>
      <w:proofErr w:type="spellStart"/>
      <w:r w:rsidR="009D49C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Fan</w:t>
      </w:r>
      <w:r w:rsidR="00116863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t</w:t>
      </w:r>
      <w:r w:rsidR="009D49C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</w:t>
      </w:r>
      <w:r w:rsidR="00116863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sio</w:t>
      </w:r>
      <w:proofErr w:type="spellEnd"/>
      <w:r w:rsidR="009D49C6">
        <w:rPr>
          <w:rFonts w:ascii="Arial" w:hAnsi="Arial" w:cs="Arial"/>
          <w:sz w:val="20"/>
          <w:szCs w:val="18"/>
          <w:shd w:val="clear" w:color="auto" w:fill="FFFFFF"/>
        </w:rPr>
        <w:t xml:space="preserve"> released by Opera </w:t>
      </w:r>
      <w:proofErr w:type="spellStart"/>
      <w:r w:rsidR="009D49C6">
        <w:rPr>
          <w:rFonts w:ascii="Arial" w:hAnsi="Arial" w:cs="Arial"/>
          <w:sz w:val="20"/>
          <w:szCs w:val="18"/>
          <w:shd w:val="clear" w:color="auto" w:fill="FFFFFF"/>
        </w:rPr>
        <w:t>Rara</w:t>
      </w:r>
      <w:proofErr w:type="spellEnd"/>
      <w:r w:rsidR="009D49C6">
        <w:rPr>
          <w:rFonts w:ascii="Arial" w:hAnsi="Arial" w:cs="Arial"/>
          <w:sz w:val="20"/>
          <w:szCs w:val="18"/>
          <w:shd w:val="clear" w:color="auto" w:fill="FFFFFF"/>
        </w:rPr>
        <w:t>.</w:t>
      </w:r>
    </w:p>
    <w:p w14:paraId="06CA222B" w14:textId="77777777" w:rsidR="001654E3" w:rsidRDefault="001654E3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358D2C" wp14:editId="25FF05BA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644D3" w14:textId="79F9DED9" w:rsidR="001654E3" w:rsidRDefault="00D12C55" w:rsidP="00442894">
      <w:pPr>
        <w:rPr>
          <w:rStyle w:val="Hyperlink"/>
          <w:rFonts w:ascii="Arial" w:hAnsi="Arial" w:cs="Arial"/>
          <w:sz w:val="20"/>
          <w:szCs w:val="20"/>
        </w:rPr>
      </w:pPr>
      <w:hyperlink r:id="rId9" w:history="1">
        <w:proofErr w:type="spellStart"/>
        <w:r w:rsidR="007C024E" w:rsidRPr="007C024E">
          <w:rPr>
            <w:rStyle w:val="Hyperlink"/>
            <w:rFonts w:ascii="Arial" w:hAnsi="Arial" w:cs="Arial"/>
            <w:sz w:val="20"/>
            <w:szCs w:val="20"/>
          </w:rPr>
          <w:t>braesingslalala</w:t>
        </w:r>
        <w:proofErr w:type="spellEnd"/>
      </w:hyperlink>
    </w:p>
    <w:p w14:paraId="769E7C80" w14:textId="77777777" w:rsidR="00D665D1" w:rsidRDefault="001F125D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75B9E09" wp14:editId="0DA65709">
            <wp:simplePos x="0" y="0"/>
            <wp:positionH relativeFrom="margin">
              <wp:posOffset>0</wp:posOffset>
            </wp:positionH>
            <wp:positionV relativeFrom="paragraph">
              <wp:posOffset>63500</wp:posOffset>
            </wp:positionV>
            <wp:extent cx="2286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4E3">
        <w:rPr>
          <w:rFonts w:ascii="Arial" w:hAnsi="Arial" w:cs="Arial"/>
          <w:sz w:val="20"/>
          <w:szCs w:val="20"/>
        </w:rPr>
        <w:t xml:space="preserve"> </w:t>
      </w:r>
    </w:p>
    <w:p w14:paraId="3E0A9935" w14:textId="0CCF1222" w:rsidR="00A029D9" w:rsidRPr="009D49C6" w:rsidRDefault="00D12C55" w:rsidP="00442894">
      <w:pPr>
        <w:rPr>
          <w:rFonts w:ascii="Arial" w:hAnsi="Arial" w:cs="Arial"/>
          <w:sz w:val="20"/>
          <w:szCs w:val="18"/>
          <w:shd w:val="clear" w:color="auto" w:fill="FFFFFF"/>
        </w:rPr>
      </w:pPr>
      <w:hyperlink r:id="rId11" w:history="1">
        <w:proofErr w:type="spellStart"/>
        <w:r w:rsidR="007C024E" w:rsidRPr="007C024E">
          <w:rPr>
            <w:rStyle w:val="Hyperlink"/>
            <w:rFonts w:ascii="Arial" w:hAnsi="Arial" w:cs="Arial"/>
            <w:sz w:val="20"/>
            <w:szCs w:val="20"/>
          </w:rPr>
          <w:t>brendaraesoprano</w:t>
        </w:r>
        <w:proofErr w:type="spellEnd"/>
      </w:hyperlink>
      <w:r w:rsidR="007C024E">
        <w:rPr>
          <w:rFonts w:ascii="Arial" w:hAnsi="Arial" w:cs="Arial"/>
          <w:sz w:val="20"/>
          <w:szCs w:val="20"/>
        </w:rPr>
        <w:t xml:space="preserve"> </w:t>
      </w:r>
    </w:p>
    <w:sectPr w:rsidR="00A029D9" w:rsidRPr="009D49C6" w:rsidSect="00005774">
      <w:headerReference w:type="default" r:id="rId12"/>
      <w:footerReference w:type="default" r:id="rId13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03D3A" w14:textId="77777777" w:rsidR="0025591C" w:rsidRDefault="0025591C" w:rsidP="00005774">
      <w:r>
        <w:separator/>
      </w:r>
    </w:p>
  </w:endnote>
  <w:endnote w:type="continuationSeparator" w:id="0">
    <w:p w14:paraId="3E406914" w14:textId="77777777" w:rsidR="0025591C" w:rsidRDefault="0025591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A34C" w14:textId="1229900A" w:rsidR="00DE26B1" w:rsidRPr="004512EC" w:rsidRDefault="00C83A84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571851">
      <w:rPr>
        <w:rFonts w:ascii="Arial" w:hAnsi="Arial" w:cs="Arial"/>
        <w:sz w:val="20"/>
        <w:szCs w:val="20"/>
      </w:rPr>
      <w:t>1</w:t>
    </w:r>
    <w:r w:rsidR="004125EE">
      <w:rPr>
        <w:rFonts w:ascii="Arial" w:hAnsi="Arial" w:cs="Arial"/>
        <w:sz w:val="20"/>
        <w:szCs w:val="20"/>
      </w:rPr>
      <w:t>9/20</w:t>
    </w:r>
    <w:r w:rsidR="00DE26B1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7E80830E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2D5F" w14:textId="77777777" w:rsidR="0025591C" w:rsidRDefault="0025591C" w:rsidP="00005774">
      <w:r>
        <w:separator/>
      </w:r>
    </w:p>
  </w:footnote>
  <w:footnote w:type="continuationSeparator" w:id="0">
    <w:p w14:paraId="2AE69E44" w14:textId="77777777" w:rsidR="0025591C" w:rsidRDefault="0025591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90B2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232509" wp14:editId="2750BC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3172B"/>
    <w:rsid w:val="00054802"/>
    <w:rsid w:val="00070F5D"/>
    <w:rsid w:val="00075069"/>
    <w:rsid w:val="000A17C4"/>
    <w:rsid w:val="000A34A5"/>
    <w:rsid w:val="000A60EA"/>
    <w:rsid w:val="00101FEE"/>
    <w:rsid w:val="00116863"/>
    <w:rsid w:val="001220DC"/>
    <w:rsid w:val="001303AB"/>
    <w:rsid w:val="00142052"/>
    <w:rsid w:val="001654E3"/>
    <w:rsid w:val="001701F8"/>
    <w:rsid w:val="00175D65"/>
    <w:rsid w:val="001D1A36"/>
    <w:rsid w:val="001F125D"/>
    <w:rsid w:val="0021387D"/>
    <w:rsid w:val="0022689F"/>
    <w:rsid w:val="002335BA"/>
    <w:rsid w:val="0025591C"/>
    <w:rsid w:val="00283650"/>
    <w:rsid w:val="002945F9"/>
    <w:rsid w:val="002B3590"/>
    <w:rsid w:val="002C28EC"/>
    <w:rsid w:val="002F5A9C"/>
    <w:rsid w:val="00304545"/>
    <w:rsid w:val="00332294"/>
    <w:rsid w:val="00337254"/>
    <w:rsid w:val="003443EC"/>
    <w:rsid w:val="00383A8A"/>
    <w:rsid w:val="003B3333"/>
    <w:rsid w:val="003B7D19"/>
    <w:rsid w:val="004125EE"/>
    <w:rsid w:val="00421CE6"/>
    <w:rsid w:val="00436BB5"/>
    <w:rsid w:val="00442894"/>
    <w:rsid w:val="004512EC"/>
    <w:rsid w:val="004722AE"/>
    <w:rsid w:val="004976B5"/>
    <w:rsid w:val="004A0E06"/>
    <w:rsid w:val="004A2BD9"/>
    <w:rsid w:val="004A3603"/>
    <w:rsid w:val="004A5AD7"/>
    <w:rsid w:val="004C4857"/>
    <w:rsid w:val="004C587F"/>
    <w:rsid w:val="004D0DAD"/>
    <w:rsid w:val="004D0EC9"/>
    <w:rsid w:val="004E5FAC"/>
    <w:rsid w:val="00523985"/>
    <w:rsid w:val="00550BE0"/>
    <w:rsid w:val="005663C4"/>
    <w:rsid w:val="00571851"/>
    <w:rsid w:val="00591B7B"/>
    <w:rsid w:val="005B7BE9"/>
    <w:rsid w:val="005E46BF"/>
    <w:rsid w:val="00616614"/>
    <w:rsid w:val="00680CCC"/>
    <w:rsid w:val="00692DFC"/>
    <w:rsid w:val="006A102E"/>
    <w:rsid w:val="006B0B3D"/>
    <w:rsid w:val="006B6466"/>
    <w:rsid w:val="006C0DF4"/>
    <w:rsid w:val="00700F3E"/>
    <w:rsid w:val="00707E95"/>
    <w:rsid w:val="00712D60"/>
    <w:rsid w:val="00737BE4"/>
    <w:rsid w:val="00761FB2"/>
    <w:rsid w:val="00767A34"/>
    <w:rsid w:val="007C024E"/>
    <w:rsid w:val="007D3148"/>
    <w:rsid w:val="008176F9"/>
    <w:rsid w:val="008C1784"/>
    <w:rsid w:val="008D21FD"/>
    <w:rsid w:val="008F2244"/>
    <w:rsid w:val="00944C08"/>
    <w:rsid w:val="0095222C"/>
    <w:rsid w:val="00961C7D"/>
    <w:rsid w:val="009753B8"/>
    <w:rsid w:val="009800E4"/>
    <w:rsid w:val="009A54BD"/>
    <w:rsid w:val="009C2271"/>
    <w:rsid w:val="009D18DD"/>
    <w:rsid w:val="009D49C6"/>
    <w:rsid w:val="009F1951"/>
    <w:rsid w:val="009F7A09"/>
    <w:rsid w:val="00A029D9"/>
    <w:rsid w:val="00A32D1C"/>
    <w:rsid w:val="00A556B5"/>
    <w:rsid w:val="00A74052"/>
    <w:rsid w:val="00AC272A"/>
    <w:rsid w:val="00AE7071"/>
    <w:rsid w:val="00AF3A4C"/>
    <w:rsid w:val="00B30EC0"/>
    <w:rsid w:val="00B403B7"/>
    <w:rsid w:val="00B7481D"/>
    <w:rsid w:val="00B80A57"/>
    <w:rsid w:val="00BC211D"/>
    <w:rsid w:val="00BC3BE3"/>
    <w:rsid w:val="00BF53DC"/>
    <w:rsid w:val="00BF7964"/>
    <w:rsid w:val="00C50210"/>
    <w:rsid w:val="00C5324C"/>
    <w:rsid w:val="00C54FBE"/>
    <w:rsid w:val="00C6596F"/>
    <w:rsid w:val="00C83A84"/>
    <w:rsid w:val="00C97ED5"/>
    <w:rsid w:val="00CC72E2"/>
    <w:rsid w:val="00CE2671"/>
    <w:rsid w:val="00D12C55"/>
    <w:rsid w:val="00D375D4"/>
    <w:rsid w:val="00D44C25"/>
    <w:rsid w:val="00D63540"/>
    <w:rsid w:val="00D665D1"/>
    <w:rsid w:val="00DA5EFC"/>
    <w:rsid w:val="00DC43DD"/>
    <w:rsid w:val="00DE26B1"/>
    <w:rsid w:val="00E03B3C"/>
    <w:rsid w:val="00E17B1B"/>
    <w:rsid w:val="00E90477"/>
    <w:rsid w:val="00E92633"/>
    <w:rsid w:val="00EC19FB"/>
    <w:rsid w:val="00EF4D2D"/>
    <w:rsid w:val="00F307ED"/>
    <w:rsid w:val="00F3321B"/>
    <w:rsid w:val="00F518B8"/>
    <w:rsid w:val="00F72013"/>
    <w:rsid w:val="00F73A04"/>
    <w:rsid w:val="00F85CB4"/>
    <w:rsid w:val="00FA3498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60F692C6"/>
  <w15:docId w15:val="{AD1E4CE8-2128-42C4-9C86-BF71FD6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97ED5"/>
  </w:style>
  <w:style w:type="character" w:customStyle="1" w:styleId="hidden">
    <w:name w:val="hidden"/>
    <w:basedOn w:val="DefaultParagraphFont"/>
    <w:rsid w:val="00C9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rendaraesopra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witter.com/braesingslalal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7785-7A3C-4AE5-96F4-A7574167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3159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Georgina Wheatley</cp:lastModifiedBy>
  <cp:revision>12</cp:revision>
  <cp:lastPrinted>2017-01-17T12:20:00Z</cp:lastPrinted>
  <dcterms:created xsi:type="dcterms:W3CDTF">2019-06-24T12:47:00Z</dcterms:created>
  <dcterms:modified xsi:type="dcterms:W3CDTF">2019-11-05T12:34:00Z</dcterms:modified>
</cp:coreProperties>
</file>