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5E0251" w:rsidRDefault="002B28DE" w:rsidP="00005774">
      <w:pPr>
        <w:ind w:right="26"/>
        <w:rPr>
          <w:rFonts w:ascii="Arial" w:hAnsi="Arial" w:cs="Arial"/>
          <w:sz w:val="40"/>
          <w:szCs w:val="40"/>
          <w:lang w:val="de-DE"/>
        </w:rPr>
      </w:pPr>
      <w:r w:rsidRPr="005E0251">
        <w:rPr>
          <w:rFonts w:ascii="Arial" w:hAnsi="Arial" w:cs="Arial"/>
          <w:sz w:val="40"/>
          <w:szCs w:val="40"/>
          <w:lang w:val="de-DE"/>
        </w:rPr>
        <w:t>Noa Wildschut</w:t>
      </w:r>
    </w:p>
    <w:p w:rsidR="00005774" w:rsidRPr="00900070" w:rsidRDefault="00380270" w:rsidP="00005774">
      <w:pPr>
        <w:ind w:right="26"/>
        <w:rPr>
          <w:rFonts w:ascii="Arial" w:hAnsi="Arial" w:cs="Arial"/>
          <w:sz w:val="34"/>
          <w:szCs w:val="34"/>
          <w:lang w:val="de-DE"/>
        </w:rPr>
      </w:pPr>
      <w:bookmarkStart w:id="0" w:name="OLE_LINK1"/>
      <w:bookmarkStart w:id="1" w:name="OLE_LINK2"/>
      <w:r w:rsidRPr="00900070">
        <w:rPr>
          <w:rFonts w:ascii="Arial" w:hAnsi="Arial" w:cs="Arial"/>
          <w:sz w:val="34"/>
          <w:szCs w:val="34"/>
          <w:lang w:val="de-DE"/>
        </w:rPr>
        <w:t>Violin</w:t>
      </w:r>
      <w:r w:rsidR="00080907" w:rsidRPr="00900070">
        <w:rPr>
          <w:rFonts w:ascii="Arial" w:hAnsi="Arial" w:cs="Arial"/>
          <w:sz w:val="34"/>
          <w:szCs w:val="34"/>
          <w:lang w:val="de-DE"/>
        </w:rPr>
        <w:t>e</w:t>
      </w:r>
    </w:p>
    <w:p w:rsidR="00233614" w:rsidRPr="00900070" w:rsidRDefault="00233614" w:rsidP="00005774">
      <w:pPr>
        <w:ind w:right="26"/>
        <w:rPr>
          <w:rFonts w:ascii="Arial" w:hAnsi="Arial" w:cs="Arial"/>
          <w:sz w:val="34"/>
          <w:szCs w:val="34"/>
          <w:lang w:val="de-DE"/>
        </w:rPr>
      </w:pPr>
    </w:p>
    <w:p w:rsidR="00873C60" w:rsidRPr="00FC45E0" w:rsidRDefault="00233614" w:rsidP="00900070">
      <w:pPr>
        <w:spacing w:after="100"/>
        <w:rPr>
          <w:rFonts w:ascii="Arial" w:eastAsia="Times New Roman" w:hAnsi="Arial" w:cs="Arial"/>
          <w:i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„</w:t>
      </w:r>
      <w:r w:rsidR="00873C60" w:rsidRPr="00873C60">
        <w:rPr>
          <w:rFonts w:ascii="Arial" w:eastAsia="Times New Roman" w:hAnsi="Arial" w:cs="Arial"/>
          <w:sz w:val="20"/>
          <w:szCs w:val="20"/>
          <w:lang w:val="de-DE" w:eastAsia="en-GB"/>
        </w:rPr>
        <w:t>Mit charmanter Leichtigkeit, einwandfreier Technik und beeindruckender Interpretationsgabe</w:t>
      </w:r>
      <w:r w:rsidR="00873C60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(...)“</w:t>
      </w:r>
      <w:r w:rsidR="00FC45E0">
        <w:rPr>
          <w:rFonts w:ascii="Arial" w:eastAsia="Times New Roman" w:hAnsi="Arial" w:cs="Arial"/>
          <w:i/>
          <w:sz w:val="20"/>
          <w:szCs w:val="20"/>
          <w:lang w:val="de-DE" w:eastAsia="en-GB"/>
        </w:rPr>
        <w:br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 </w:t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233F07">
        <w:rPr>
          <w:rFonts w:ascii="Arial" w:eastAsia="Times New Roman" w:hAnsi="Arial" w:cs="Arial"/>
          <w:i/>
          <w:sz w:val="20"/>
          <w:szCs w:val="20"/>
          <w:lang w:val="de-DE" w:eastAsia="en-GB"/>
        </w:rPr>
        <w:tab/>
      </w:r>
      <w:r w:rsidR="003F7F87">
        <w:rPr>
          <w:rFonts w:ascii="Arial" w:eastAsia="Times New Roman" w:hAnsi="Arial" w:cs="Arial"/>
          <w:i/>
          <w:sz w:val="20"/>
          <w:szCs w:val="20"/>
          <w:lang w:val="de-DE" w:eastAsia="en-GB"/>
        </w:rPr>
        <w:t>Main Echo</w:t>
      </w:r>
    </w:p>
    <w:p w:rsidR="00FC45E0" w:rsidRDefault="00FC45E0" w:rsidP="008402CA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Im</w:t>
      </w:r>
      <w:r w:rsidR="00233F0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Alter von sieben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Jahren gab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Noa Wildschut</w:t>
      </w:r>
      <w:r w:rsidR="00233F0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ihr Debu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>t im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Concertgebouw 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 xml:space="preserve">Amsterdam 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>bei „Night of the Promising“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, heute hat die junge niederländische Geigerin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bereits ihren Platz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auf den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internationalen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Bühnen 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t>erobert.</w:t>
      </w:r>
      <w:r w:rsidR="00233F07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Von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Anne-Soph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ie Mutter als „eine der musikalischen Hoffnungen ihrer Generation“ 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bezeichnet,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arbeitet sie mit Orchestern wie dem Pittsburgh Symphony Orchestra, </w:t>
      </w:r>
      <w:r w:rsidR="005051FB">
        <w:rPr>
          <w:rFonts w:ascii="Arial" w:eastAsia="Times New Roman" w:hAnsi="Arial" w:cs="Arial"/>
          <w:sz w:val="20"/>
          <w:szCs w:val="20"/>
          <w:lang w:val="de-DE" w:eastAsia="en-GB"/>
        </w:rPr>
        <w:t>Radio Fi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>lharmonisch Orkest, Nederlands Ph</w:t>
      </w:r>
      <w:r w:rsidR="005051F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ilharmonisch Orkest </w:t>
      </w:r>
      <w:r w:rsidR="00A95CEA">
        <w:rPr>
          <w:rFonts w:ascii="Arial" w:eastAsia="Times New Roman" w:hAnsi="Arial" w:cs="Arial"/>
          <w:sz w:val="20"/>
          <w:szCs w:val="20"/>
          <w:lang w:val="de-DE" w:eastAsia="en-GB"/>
        </w:rPr>
        <w:t>und Amsterdam Concertgebouw Chamber Orchestra sowie der Dresdner Philharmonie, Royal Liverpool Philharmonic Orchestra und Camerata Salzburg um nur einige zu nennen.</w:t>
      </w:r>
      <w:r w:rsidR="00A95CEA">
        <w:rPr>
          <w:rFonts w:ascii="Arial" w:eastAsia="Times New Roman" w:hAnsi="Arial" w:cs="Arial"/>
          <w:sz w:val="20"/>
          <w:szCs w:val="20"/>
          <w:lang w:val="de-DE" w:eastAsia="en-GB"/>
        </w:rPr>
        <w:tab/>
      </w:r>
    </w:p>
    <w:p w:rsidR="00A95CEA" w:rsidRDefault="00A95CEA" w:rsidP="009000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Noa Wildschut wurde zum „Rising Star“</w:t>
      </w:r>
      <w:r w:rsidRPr="003A532F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der European Concert Hall Organi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sation in der Saison 2019/20</w:t>
      </w:r>
      <w:r w:rsidRPr="003A532F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ernannt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und wird mit Pian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istin Elisabeth Brauss in Europas großen Konzertsälen wie der Elbphilharmonie Hamburg, dem Wiener Musikverein, dem Concertgebouw 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t xml:space="preserve">Amsterdam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und dem Stoc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kholmer Konzerthaus auftreten. 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>Zu weiteren Höhepunkten dieser Saison zählen unter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anderem Debu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>ts mit dem Royal Scottish National Orchestra, der Deutschen Radiophilharmonie Sa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t>arbrücken Kaiserslautern sowie eine Wiedereinladung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des Gürzenich-Orchester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>s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Köln und eine Tour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>nee</w:t>
      </w:r>
      <w:r w:rsidR="00DE68A3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mit dem Konzerthausorchester Berlin.</w:t>
      </w:r>
    </w:p>
    <w:p w:rsidR="00DE68A3" w:rsidRDefault="00DE68A3" w:rsidP="009000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Als passionierte Kammermusikerin tritt Noa Wildschut regelmäßig bei bedeutenden Festivals wie den Festspi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elen Mecklenburg-Vorpommern auf,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wo sie mit dem Solistenpreis 2018 ausgezeichnet wurde, sowie beim Rheingau Musik Festival oder dem Heidelberger Frühling.</w:t>
      </w:r>
    </w:p>
    <w:p w:rsidR="00DE68A3" w:rsidRDefault="00DE68A3" w:rsidP="009000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Seit 2016 ist Noa Wildschut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Exklusivkünstler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 bei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Warner Classics.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Ihre erste CD, ein reines Mozart-Album, wurde im September 2017 veröffentlicht.</w:t>
      </w:r>
    </w:p>
    <w:p w:rsidR="00C62B44" w:rsidRDefault="00C62B44" w:rsidP="009000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Noa Wildschut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spielt eine Geige von Giovanni Grancino aus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dem Jahr 1714, die ihr von der </w:t>
      </w:r>
      <w:r w:rsidRPr="00696056">
        <w:rPr>
          <w:rFonts w:ascii="Arial" w:hAnsi="Arial" w:cs="Arial"/>
          <w:sz w:val="20"/>
          <w:szCs w:val="20"/>
          <w:lang w:val="de-DE"/>
        </w:rPr>
        <w:t>Niederländischen Stiftung für Musikinstrumente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zur Verfüg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ung gestellt wurde. Ihr Bogen stammt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von Benoît Rolland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und wurde von der Anne-Sophie Mutter Stiftung für sie erworben.</w:t>
      </w:r>
    </w:p>
    <w:p w:rsidR="00900070" w:rsidRDefault="00C62B44" w:rsidP="009000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Bereits in jungen Jahren 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t>wurde sie mit zahlreichen Preisen ausgezeichnet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, darunter der 1.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Preis beim Internationalen Violinwettbewerb Louis Spohr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 Weimar, der 1.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Preis beim Iordens Violinwettbewerb in Den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Haag und der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Concertgebouw Nachwu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t>chspreis 2013.</w:t>
      </w:r>
      <w:r w:rsidR="00CA7C2C">
        <w:rPr>
          <w:rFonts w:ascii="Arial" w:eastAsia="Times New Roman" w:hAnsi="Arial" w:cs="Arial"/>
          <w:sz w:val="20"/>
          <w:szCs w:val="20"/>
          <w:lang w:val="de-DE" w:eastAsia="en-GB"/>
        </w:rPr>
        <w:br/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Sie besuchte Meisterkurse bei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Jaap van Zweden, Menahem Pressler, Frank Peter Zimmermann, Anne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r Bijlsma und Liviu Prunaru. Im Jahr 2018 war Noa Wildschut</w:t>
      </w:r>
      <w:r w:rsidRPr="00C62B4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für die Carte Blanche Reihe mit dem Titel „Noa’s Choice“ beim Oranjewood Festiv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al verantwortlich, dem Festival, </w:t>
      </w:r>
      <w:r w:rsidRPr="00C62B4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das </w:t>
      </w:r>
      <w:r w:rsidR="002A5EA8">
        <w:rPr>
          <w:rFonts w:ascii="Arial" w:eastAsia="Times New Roman" w:hAnsi="Arial" w:cs="Arial"/>
          <w:sz w:val="20"/>
          <w:szCs w:val="20"/>
          <w:lang w:val="de-DE" w:eastAsia="en-GB"/>
        </w:rPr>
        <w:t>für innovative Programmkonzeption ausgezeichnet</w:t>
      </w:r>
      <w:r w:rsidRPr="00C62B4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wurde.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Noa Wildschut studiert bei Antje Weithaas an der Hochschule für Musik Hanns Eisler Berlin.</w:t>
      </w:r>
      <w:r w:rsidR="00900070">
        <w:rPr>
          <w:rFonts w:ascii="Arial" w:eastAsia="Times New Roman" w:hAnsi="Arial" w:cs="Arial"/>
          <w:sz w:val="20"/>
          <w:szCs w:val="20"/>
          <w:lang w:val="de-DE" w:eastAsia="en-GB"/>
        </w:rPr>
        <w:br/>
      </w:r>
    </w:p>
    <w:p w:rsidR="00C62B44" w:rsidRDefault="008402CA" w:rsidP="00A95CEA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hyperlink r:id="rId6" w:history="1">
        <w:r w:rsidR="00C62B44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</w:p>
    <w:p w:rsidR="00C62B44" w:rsidRDefault="00C62B44" w:rsidP="00A95CEA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A1DC12" wp14:editId="2F848139">
            <wp:simplePos x="0" y="0"/>
            <wp:positionH relativeFrom="column">
              <wp:posOffset>1202690</wp:posOffset>
            </wp:positionH>
            <wp:positionV relativeFrom="paragraph">
              <wp:posOffset>4445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blaseby:Downloads:spotify_logo_cmyk_gree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5E23BA" wp14:editId="7B8D5D00">
            <wp:simplePos x="0" y="0"/>
            <wp:positionH relativeFrom="column">
              <wp:posOffset>868045</wp:posOffset>
            </wp:positionH>
            <wp:positionV relativeFrom="paragraph">
              <wp:posOffset>17145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329817D" wp14:editId="0A595D7F">
            <wp:extent cx="238125" cy="200025"/>
            <wp:effectExtent l="0" t="0" r="9525" b="9525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8F80E26" wp14:editId="3F43B9EC">
            <wp:extent cx="314325" cy="238125"/>
            <wp:effectExtent l="0" t="0" r="9525" b="9525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C60" w:rsidRDefault="00233614" w:rsidP="00873C6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br/>
      </w:r>
      <w:r w:rsidR="00873C60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  <w:t xml:space="preserve"> </w:t>
      </w:r>
      <w:r w:rsidR="00873C60">
        <w:rPr>
          <w:rFonts w:ascii="Arial" w:eastAsia="Times New Roman" w:hAnsi="Arial" w:cs="Arial"/>
          <w:sz w:val="20"/>
          <w:szCs w:val="20"/>
          <w:lang w:val="en-GB" w:eastAsia="en-GB"/>
        </w:rPr>
        <w:br/>
        <w:t xml:space="preserve">    </w:t>
      </w:r>
    </w:p>
    <w:p w:rsidR="0089784B" w:rsidRPr="0089784B" w:rsidRDefault="00233614" w:rsidP="0089784B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br/>
      </w:r>
      <w:r w:rsidRPr="00233614">
        <w:rPr>
          <w:rStyle w:val="Hyperlink"/>
          <w:rFonts w:ascii="Arial" w:eastAsia="Times New Roman" w:hAnsi="Arial" w:cs="Arial"/>
          <w:sz w:val="20"/>
          <w:szCs w:val="20"/>
          <w:lang w:val="de-DE" w:eastAsia="en-GB"/>
        </w:rPr>
        <w:br/>
      </w:r>
      <w:bookmarkEnd w:id="0"/>
      <w:bookmarkEnd w:id="1"/>
    </w:p>
    <w:sectPr w:rsidR="0089784B" w:rsidRPr="0089784B" w:rsidSect="00005774">
      <w:headerReference w:type="default" r:id="rId16"/>
      <w:footerReference w:type="default" r:id="rId1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1" w:rsidRDefault="00120C01" w:rsidP="00005774">
      <w:r>
        <w:separator/>
      </w:r>
    </w:p>
  </w:endnote>
  <w:endnote w:type="continuationSeparator" w:id="0">
    <w:p w:rsidR="00120C01" w:rsidRDefault="00120C0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4512EC" w:rsidRDefault="00873C6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2512F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</w:t>
    </w:r>
    <w:r w:rsidR="00EB3C7A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1" w:rsidRDefault="00120C01" w:rsidP="00005774">
      <w:r>
        <w:separator/>
      </w:r>
    </w:p>
  </w:footnote>
  <w:footnote w:type="continuationSeparator" w:id="0">
    <w:p w:rsidR="00120C01" w:rsidRDefault="00120C0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8BB5FFD" wp14:editId="075E2F7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2405"/>
    <w:rsid w:val="00005774"/>
    <w:rsid w:val="000077A5"/>
    <w:rsid w:val="0002533E"/>
    <w:rsid w:val="00036448"/>
    <w:rsid w:val="00043459"/>
    <w:rsid w:val="00043BC3"/>
    <w:rsid w:val="00057049"/>
    <w:rsid w:val="00065500"/>
    <w:rsid w:val="00075069"/>
    <w:rsid w:val="00080907"/>
    <w:rsid w:val="000946B4"/>
    <w:rsid w:val="000A60EA"/>
    <w:rsid w:val="001079E9"/>
    <w:rsid w:val="00117602"/>
    <w:rsid w:val="00120500"/>
    <w:rsid w:val="00120C01"/>
    <w:rsid w:val="0016799C"/>
    <w:rsid w:val="00176F58"/>
    <w:rsid w:val="001B3B4A"/>
    <w:rsid w:val="001C61B0"/>
    <w:rsid w:val="001D11EE"/>
    <w:rsid w:val="001D4F93"/>
    <w:rsid w:val="001E0235"/>
    <w:rsid w:val="00213693"/>
    <w:rsid w:val="002143BC"/>
    <w:rsid w:val="0022689F"/>
    <w:rsid w:val="002335BA"/>
    <w:rsid w:val="00233614"/>
    <w:rsid w:val="00233F07"/>
    <w:rsid w:val="0023641A"/>
    <w:rsid w:val="00244FE0"/>
    <w:rsid w:val="00250E54"/>
    <w:rsid w:val="002512FB"/>
    <w:rsid w:val="00284261"/>
    <w:rsid w:val="00287CB9"/>
    <w:rsid w:val="002945F9"/>
    <w:rsid w:val="002A5EA8"/>
    <w:rsid w:val="002B28DE"/>
    <w:rsid w:val="002E3323"/>
    <w:rsid w:val="002E6BDE"/>
    <w:rsid w:val="00332294"/>
    <w:rsid w:val="00337254"/>
    <w:rsid w:val="00355DD5"/>
    <w:rsid w:val="00366F34"/>
    <w:rsid w:val="00377E93"/>
    <w:rsid w:val="00380270"/>
    <w:rsid w:val="003A2E44"/>
    <w:rsid w:val="003B1EAD"/>
    <w:rsid w:val="003B63B6"/>
    <w:rsid w:val="003C6E13"/>
    <w:rsid w:val="003D7F30"/>
    <w:rsid w:val="003F7F87"/>
    <w:rsid w:val="00406275"/>
    <w:rsid w:val="004218D1"/>
    <w:rsid w:val="004277E3"/>
    <w:rsid w:val="004512EC"/>
    <w:rsid w:val="004A5AD7"/>
    <w:rsid w:val="004B1B6E"/>
    <w:rsid w:val="004D0DAD"/>
    <w:rsid w:val="004D0EC9"/>
    <w:rsid w:val="004D2FDD"/>
    <w:rsid w:val="005051FB"/>
    <w:rsid w:val="00520887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E0251"/>
    <w:rsid w:val="005E46BF"/>
    <w:rsid w:val="005E6202"/>
    <w:rsid w:val="00600697"/>
    <w:rsid w:val="00616614"/>
    <w:rsid w:val="00637AA6"/>
    <w:rsid w:val="0064530F"/>
    <w:rsid w:val="00680101"/>
    <w:rsid w:val="006A102E"/>
    <w:rsid w:val="006B07D7"/>
    <w:rsid w:val="006B0B3D"/>
    <w:rsid w:val="006B6466"/>
    <w:rsid w:val="006E23D0"/>
    <w:rsid w:val="00793254"/>
    <w:rsid w:val="007A105A"/>
    <w:rsid w:val="007B2FEC"/>
    <w:rsid w:val="007D3148"/>
    <w:rsid w:val="007D7663"/>
    <w:rsid w:val="007E06C1"/>
    <w:rsid w:val="008176F9"/>
    <w:rsid w:val="008402CA"/>
    <w:rsid w:val="00873C60"/>
    <w:rsid w:val="00876460"/>
    <w:rsid w:val="00890027"/>
    <w:rsid w:val="0089784B"/>
    <w:rsid w:val="008F0201"/>
    <w:rsid w:val="00900070"/>
    <w:rsid w:val="00930028"/>
    <w:rsid w:val="00953CFB"/>
    <w:rsid w:val="009A54BD"/>
    <w:rsid w:val="009C2271"/>
    <w:rsid w:val="009C2C7B"/>
    <w:rsid w:val="009D18DD"/>
    <w:rsid w:val="00A1142D"/>
    <w:rsid w:val="00A3040D"/>
    <w:rsid w:val="00A92303"/>
    <w:rsid w:val="00A95CEA"/>
    <w:rsid w:val="00AE00BF"/>
    <w:rsid w:val="00AE251F"/>
    <w:rsid w:val="00AF3A4C"/>
    <w:rsid w:val="00B24C21"/>
    <w:rsid w:val="00B4041E"/>
    <w:rsid w:val="00BD2A65"/>
    <w:rsid w:val="00BE6BAC"/>
    <w:rsid w:val="00C5324C"/>
    <w:rsid w:val="00C54FBE"/>
    <w:rsid w:val="00C62B44"/>
    <w:rsid w:val="00C6328A"/>
    <w:rsid w:val="00C6365C"/>
    <w:rsid w:val="00C6596F"/>
    <w:rsid w:val="00CA7C2C"/>
    <w:rsid w:val="00CB73FC"/>
    <w:rsid w:val="00CB7BBD"/>
    <w:rsid w:val="00CF6DDD"/>
    <w:rsid w:val="00D04467"/>
    <w:rsid w:val="00D375D4"/>
    <w:rsid w:val="00D44067"/>
    <w:rsid w:val="00D44C25"/>
    <w:rsid w:val="00D755B4"/>
    <w:rsid w:val="00DB62B0"/>
    <w:rsid w:val="00DC4F9F"/>
    <w:rsid w:val="00DE68A3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F30CE1"/>
    <w:rsid w:val="00F31325"/>
    <w:rsid w:val="00F3321B"/>
    <w:rsid w:val="00F518B8"/>
    <w:rsid w:val="00FA138E"/>
    <w:rsid w:val="00FB5B3B"/>
    <w:rsid w:val="00FC45E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noawildschu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0tV0hYZ0GEWnXoQalZwKfH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oawildschut.com" TargetMode="External"/><Relationship Id="rId11" Type="http://schemas.openxmlformats.org/officeDocument/2006/relationships/hyperlink" Target="https://www.facebook.com/NoaWildschutVioli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noawildschut/?hl=de" TargetMode="External"/><Relationship Id="rId14" Type="http://schemas.openxmlformats.org/officeDocument/2006/relationships/hyperlink" Target="http://www.twitter.com/LVondracekPia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Milena Paul</cp:lastModifiedBy>
  <cp:revision>8</cp:revision>
  <cp:lastPrinted>2019-09-11T11:03:00Z</cp:lastPrinted>
  <dcterms:created xsi:type="dcterms:W3CDTF">2019-09-11T08:48:00Z</dcterms:created>
  <dcterms:modified xsi:type="dcterms:W3CDTF">2019-09-11T13:32:00Z</dcterms:modified>
</cp:coreProperties>
</file>