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A3940" w14:textId="77777777" w:rsidR="00102DD1" w:rsidRPr="00263A67" w:rsidRDefault="00102DD1" w:rsidP="00102DD1">
      <w:pPr>
        <w:pStyle w:val="NoSpacing"/>
        <w:rPr>
          <w:rFonts w:ascii="Arial" w:hAnsi="Arial" w:cs="Arial"/>
          <w:sz w:val="40"/>
          <w:szCs w:val="40"/>
          <w:shd w:val="clear" w:color="auto" w:fill="FFFFFF"/>
          <w:lang w:eastAsia="en-GB"/>
        </w:rPr>
      </w:pPr>
      <w:r w:rsidRPr="00263A67">
        <w:rPr>
          <w:rFonts w:ascii="Arial" w:hAnsi="Arial" w:cs="Arial"/>
          <w:sz w:val="40"/>
          <w:szCs w:val="40"/>
          <w:shd w:val="clear" w:color="auto" w:fill="FFFFFF"/>
          <w:lang w:eastAsia="en-GB"/>
        </w:rPr>
        <w:t xml:space="preserve">Greer Grimsley </w:t>
      </w:r>
    </w:p>
    <w:p w14:paraId="6C4334FF" w14:textId="77777777" w:rsidR="00102DD1" w:rsidRPr="00263A67" w:rsidRDefault="00102DD1" w:rsidP="00102DD1">
      <w:pPr>
        <w:pStyle w:val="NoSpacing"/>
        <w:rPr>
          <w:rFonts w:ascii="Arial" w:hAnsi="Arial" w:cs="Arial"/>
          <w:sz w:val="34"/>
          <w:szCs w:val="34"/>
          <w:shd w:val="clear" w:color="auto" w:fill="FFFFFF"/>
          <w:lang w:eastAsia="en-GB"/>
        </w:rPr>
      </w:pPr>
      <w:r w:rsidRPr="00263A67">
        <w:rPr>
          <w:rFonts w:ascii="Arial" w:hAnsi="Arial" w:cs="Arial"/>
          <w:sz w:val="34"/>
          <w:szCs w:val="34"/>
          <w:shd w:val="clear" w:color="auto" w:fill="FFFFFF"/>
          <w:lang w:eastAsia="en-GB"/>
        </w:rPr>
        <w:t>Bass-baritone</w:t>
      </w:r>
    </w:p>
    <w:p w14:paraId="6955184A" w14:textId="77777777" w:rsidR="00102DD1" w:rsidRPr="00263A67" w:rsidRDefault="00102DD1" w:rsidP="00102DD1">
      <w:pPr>
        <w:pStyle w:val="NoSpacing"/>
        <w:rPr>
          <w:rFonts w:ascii="Arial" w:hAnsi="Arial" w:cs="Arial"/>
          <w:sz w:val="20"/>
          <w:szCs w:val="20"/>
          <w:shd w:val="clear" w:color="auto" w:fill="FFFFFF"/>
          <w:lang w:eastAsia="en-GB"/>
        </w:rPr>
      </w:pPr>
    </w:p>
    <w:p w14:paraId="682ADC9B" w14:textId="5A2808B1" w:rsidR="00C65D73" w:rsidRDefault="00C65D73" w:rsidP="00C65D73">
      <w:pPr>
        <w:pStyle w:val="NoSpacing"/>
        <w:rPr>
          <w:rFonts w:ascii="Arial" w:hAnsi="Arial" w:cs="Arial"/>
          <w:sz w:val="20"/>
          <w:szCs w:val="20"/>
          <w:shd w:val="clear" w:color="auto" w:fill="FFFFFF"/>
          <w:lang w:eastAsia="en-GB"/>
        </w:rPr>
      </w:pPr>
      <w:r>
        <w:rPr>
          <w:rFonts w:ascii="Arial" w:hAnsi="Arial" w:cs="Arial"/>
          <w:color w:val="000000"/>
          <w:sz w:val="20"/>
          <w:szCs w:val="20"/>
          <w:shd w:val="clear" w:color="auto" w:fill="FFFFFF"/>
          <w:lang w:eastAsia="en-GB"/>
        </w:rPr>
        <w:t>American bass-baritone Greer Grimsley enjoys a thriving international career which has spanned more than three decades and sees him positioned as one of the outstanding singing actors of his generation. In the current season he sings Wotan (</w:t>
      </w:r>
      <w:r>
        <w:rPr>
          <w:rFonts w:ascii="Arial" w:hAnsi="Arial" w:cs="Arial"/>
          <w:i/>
          <w:iCs/>
          <w:color w:val="000000"/>
          <w:sz w:val="20"/>
          <w:szCs w:val="20"/>
          <w:shd w:val="clear" w:color="auto" w:fill="FFFFFF"/>
          <w:lang w:eastAsia="en-GB"/>
        </w:rPr>
        <w:t xml:space="preserve">Die </w:t>
      </w:r>
      <w:proofErr w:type="spellStart"/>
      <w:r>
        <w:rPr>
          <w:rFonts w:ascii="Arial" w:hAnsi="Arial" w:cs="Arial"/>
          <w:i/>
          <w:iCs/>
          <w:color w:val="000000"/>
          <w:sz w:val="20"/>
          <w:szCs w:val="20"/>
          <w:shd w:val="clear" w:color="auto" w:fill="FFFFFF"/>
          <w:lang w:eastAsia="en-GB"/>
        </w:rPr>
        <w:t>Walküre</w:t>
      </w:r>
      <w:proofErr w:type="spellEnd"/>
      <w:r>
        <w:rPr>
          <w:rFonts w:ascii="Arial" w:hAnsi="Arial" w:cs="Arial"/>
          <w:color w:val="000000"/>
          <w:sz w:val="20"/>
          <w:szCs w:val="20"/>
          <w:shd w:val="clear" w:color="auto" w:fill="FFFFFF"/>
          <w:lang w:eastAsia="en-GB"/>
        </w:rPr>
        <w:t xml:space="preserve">) at the Royal Swedish Opera conducted by Constantin </w:t>
      </w:r>
      <w:proofErr w:type="spellStart"/>
      <w:r>
        <w:rPr>
          <w:rFonts w:ascii="Arial" w:hAnsi="Arial" w:cs="Arial"/>
          <w:color w:val="000000"/>
          <w:sz w:val="20"/>
          <w:szCs w:val="20"/>
          <w:shd w:val="clear" w:color="auto" w:fill="FFFFFF"/>
          <w:lang w:eastAsia="en-GB"/>
        </w:rPr>
        <w:t>Trinks</w:t>
      </w:r>
      <w:proofErr w:type="spellEnd"/>
      <w:r>
        <w:rPr>
          <w:rFonts w:ascii="Arial" w:hAnsi="Arial" w:cs="Arial"/>
          <w:color w:val="000000"/>
          <w:sz w:val="20"/>
          <w:szCs w:val="20"/>
          <w:shd w:val="clear" w:color="auto" w:fill="FFFFFF"/>
          <w:lang w:eastAsia="en-GB"/>
        </w:rPr>
        <w:t xml:space="preserve">, Wanderer in </w:t>
      </w:r>
      <w:r>
        <w:rPr>
          <w:rFonts w:ascii="Arial" w:hAnsi="Arial" w:cs="Arial"/>
          <w:color w:val="000000"/>
          <w:sz w:val="20"/>
          <w:szCs w:val="20"/>
          <w:shd w:val="clear" w:color="auto" w:fill="FFFFFF"/>
          <w:lang w:eastAsia="en-GB"/>
        </w:rPr>
        <w:t xml:space="preserve">a </w:t>
      </w:r>
      <w:r>
        <w:rPr>
          <w:rFonts w:ascii="Arial" w:hAnsi="Arial" w:cs="Arial"/>
          <w:color w:val="000000"/>
          <w:sz w:val="20"/>
          <w:szCs w:val="20"/>
          <w:shd w:val="clear" w:color="auto" w:fill="FFFFFF"/>
          <w:lang w:eastAsia="en-GB"/>
        </w:rPr>
        <w:t xml:space="preserve">concert performance of </w:t>
      </w:r>
      <w:r>
        <w:rPr>
          <w:rFonts w:ascii="Arial" w:hAnsi="Arial" w:cs="Arial"/>
          <w:i/>
          <w:iCs/>
          <w:color w:val="000000"/>
          <w:sz w:val="20"/>
          <w:szCs w:val="20"/>
          <w:shd w:val="clear" w:color="auto" w:fill="FFFFFF"/>
          <w:lang w:eastAsia="en-GB"/>
        </w:rPr>
        <w:t>Siegfried</w:t>
      </w:r>
      <w:r>
        <w:rPr>
          <w:rFonts w:ascii="Arial" w:hAnsi="Arial" w:cs="Arial"/>
          <w:color w:val="000000"/>
          <w:sz w:val="20"/>
          <w:szCs w:val="20"/>
          <w:shd w:val="clear" w:color="auto" w:fill="FFFFFF"/>
          <w:lang w:eastAsia="en-GB"/>
        </w:rPr>
        <w:t xml:space="preserve"> at </w:t>
      </w:r>
      <w:proofErr w:type="spellStart"/>
      <w:r>
        <w:rPr>
          <w:rFonts w:ascii="Arial" w:hAnsi="Arial" w:cs="Arial"/>
          <w:color w:val="000000"/>
          <w:sz w:val="20"/>
          <w:szCs w:val="20"/>
          <w:shd w:val="clear" w:color="auto" w:fill="FFFFFF"/>
          <w:lang w:eastAsia="en-GB"/>
        </w:rPr>
        <w:t>Bregenzer</w:t>
      </w:r>
      <w:proofErr w:type="spellEnd"/>
      <w:r>
        <w:rPr>
          <w:rFonts w:ascii="Arial" w:hAnsi="Arial" w:cs="Arial"/>
          <w:color w:val="000000"/>
          <w:sz w:val="20"/>
          <w:szCs w:val="20"/>
          <w:shd w:val="clear" w:color="auto" w:fill="FFFFFF"/>
          <w:lang w:eastAsia="en-GB"/>
        </w:rPr>
        <w:t xml:space="preserve"> Festspiele</w:t>
      </w:r>
      <w:r>
        <w:rPr>
          <w:rFonts w:ascii="Arial" w:hAnsi="Arial" w:cs="Arial"/>
          <w:color w:val="000000"/>
          <w:sz w:val="20"/>
          <w:szCs w:val="20"/>
          <w:shd w:val="clear" w:color="auto" w:fill="FFFFFF"/>
          <w:lang w:eastAsia="en-GB"/>
        </w:rPr>
        <w:t xml:space="preserve"> with </w:t>
      </w:r>
      <w:r>
        <w:rPr>
          <w:rFonts w:ascii="Arial" w:hAnsi="Arial" w:cs="Arial"/>
          <w:color w:val="000000"/>
          <w:sz w:val="20"/>
          <w:szCs w:val="20"/>
          <w:shd w:val="clear" w:color="auto" w:fill="FFFFFF"/>
          <w:lang w:eastAsia="en-GB"/>
        </w:rPr>
        <w:t xml:space="preserve">the </w:t>
      </w:r>
      <w:r>
        <w:rPr>
          <w:rFonts w:ascii="Arial" w:hAnsi="Arial" w:cs="Arial"/>
          <w:color w:val="000000"/>
          <w:sz w:val="20"/>
          <w:szCs w:val="20"/>
          <w:shd w:val="clear" w:color="auto" w:fill="FFFFFF"/>
          <w:lang w:eastAsia="en-GB"/>
        </w:rPr>
        <w:t xml:space="preserve">Wiener </w:t>
      </w:r>
      <w:proofErr w:type="spellStart"/>
      <w:r>
        <w:rPr>
          <w:rFonts w:ascii="Arial" w:hAnsi="Arial" w:cs="Arial"/>
          <w:color w:val="000000"/>
          <w:sz w:val="20"/>
          <w:szCs w:val="20"/>
          <w:shd w:val="clear" w:color="auto" w:fill="FFFFFF"/>
          <w:lang w:eastAsia="en-GB"/>
        </w:rPr>
        <w:t>Symphoniker</w:t>
      </w:r>
      <w:proofErr w:type="spellEnd"/>
      <w:r>
        <w:rPr>
          <w:rFonts w:ascii="Arial" w:hAnsi="Arial" w:cs="Arial"/>
          <w:color w:val="000000"/>
          <w:sz w:val="20"/>
          <w:szCs w:val="20"/>
          <w:shd w:val="clear" w:color="auto" w:fill="FFFFFF"/>
          <w:lang w:eastAsia="en-GB"/>
        </w:rPr>
        <w:t xml:space="preserve"> and Karina </w:t>
      </w:r>
      <w:proofErr w:type="spellStart"/>
      <w:r>
        <w:rPr>
          <w:rFonts w:ascii="Arial" w:hAnsi="Arial" w:cs="Arial"/>
          <w:color w:val="000000"/>
          <w:sz w:val="20"/>
          <w:szCs w:val="20"/>
          <w:shd w:val="clear" w:color="auto" w:fill="FFFFFF"/>
          <w:lang w:eastAsia="en-GB"/>
        </w:rPr>
        <w:t>Cannelakis</w:t>
      </w:r>
      <w:proofErr w:type="spellEnd"/>
      <w:r>
        <w:rPr>
          <w:rFonts w:ascii="Arial" w:hAnsi="Arial" w:cs="Arial"/>
          <w:color w:val="000000"/>
          <w:sz w:val="20"/>
          <w:szCs w:val="20"/>
          <w:shd w:val="clear" w:color="auto" w:fill="FFFFFF"/>
          <w:lang w:eastAsia="en-GB"/>
        </w:rPr>
        <w:t xml:space="preserve">, and Der </w:t>
      </w:r>
      <w:proofErr w:type="spellStart"/>
      <w:r>
        <w:rPr>
          <w:rFonts w:ascii="Arial" w:hAnsi="Arial" w:cs="Arial"/>
          <w:color w:val="000000"/>
          <w:sz w:val="20"/>
          <w:szCs w:val="20"/>
          <w:shd w:val="clear" w:color="auto" w:fill="FFFFFF"/>
          <w:lang w:eastAsia="en-GB"/>
        </w:rPr>
        <w:t>fliegende</w:t>
      </w:r>
      <w:proofErr w:type="spellEnd"/>
      <w:r>
        <w:rPr>
          <w:rFonts w:ascii="Arial" w:hAnsi="Arial" w:cs="Arial"/>
          <w:color w:val="000000"/>
          <w:sz w:val="20"/>
          <w:szCs w:val="20"/>
          <w:shd w:val="clear" w:color="auto" w:fill="FFFFFF"/>
          <w:lang w:eastAsia="en-GB"/>
        </w:rPr>
        <w:t xml:space="preserve"> </w:t>
      </w:r>
      <w:proofErr w:type="spellStart"/>
      <w:r>
        <w:rPr>
          <w:rFonts w:ascii="Arial" w:hAnsi="Arial" w:cs="Arial"/>
          <w:color w:val="000000"/>
          <w:sz w:val="20"/>
          <w:szCs w:val="20"/>
          <w:shd w:val="clear" w:color="auto" w:fill="FFFFFF"/>
          <w:lang w:eastAsia="en-GB"/>
        </w:rPr>
        <w:t>Holländer</w:t>
      </w:r>
      <w:proofErr w:type="spellEnd"/>
      <w:r>
        <w:rPr>
          <w:rFonts w:ascii="Arial" w:hAnsi="Arial" w:cs="Arial"/>
          <w:color w:val="000000"/>
          <w:sz w:val="20"/>
          <w:szCs w:val="20"/>
          <w:shd w:val="clear" w:color="auto" w:fill="FFFFFF"/>
          <w:lang w:eastAsia="en-GB"/>
        </w:rPr>
        <w:t xml:space="preserve"> with the San Francisco Symphony and Michael Tilson-Thomas. In addition to concert performances of </w:t>
      </w:r>
      <w:r w:rsidRPr="00C65D73">
        <w:rPr>
          <w:rFonts w:ascii="Arial" w:hAnsi="Arial" w:cs="Arial"/>
          <w:i/>
          <w:iCs/>
          <w:color w:val="000000"/>
          <w:sz w:val="20"/>
          <w:szCs w:val="20"/>
          <w:shd w:val="clear" w:color="auto" w:fill="FFFFFF"/>
          <w:lang w:eastAsia="en-GB"/>
        </w:rPr>
        <w:t>Otello</w:t>
      </w:r>
      <w:r>
        <w:rPr>
          <w:rFonts w:ascii="Arial" w:hAnsi="Arial" w:cs="Arial"/>
          <w:color w:val="000000"/>
          <w:sz w:val="20"/>
          <w:szCs w:val="20"/>
          <w:shd w:val="clear" w:color="auto" w:fill="FFFFFF"/>
          <w:lang w:eastAsia="en-GB"/>
        </w:rPr>
        <w:t xml:space="preserve"> with the Pacific Symphony Orchestra, Greer Grimsley forms part of the line-up of soloists in performances of Mahler’s Symphony No</w:t>
      </w:r>
      <w:r>
        <w:rPr>
          <w:rFonts w:ascii="Arial" w:hAnsi="Arial" w:cs="Arial"/>
          <w:color w:val="000000"/>
          <w:sz w:val="20"/>
          <w:szCs w:val="20"/>
          <w:shd w:val="clear" w:color="auto" w:fill="FFFFFF"/>
          <w:lang w:eastAsia="en-GB"/>
        </w:rPr>
        <w:t>.</w:t>
      </w:r>
      <w:r>
        <w:rPr>
          <w:rFonts w:ascii="Arial" w:hAnsi="Arial" w:cs="Arial"/>
          <w:color w:val="000000"/>
          <w:sz w:val="20"/>
          <w:szCs w:val="20"/>
          <w:shd w:val="clear" w:color="auto" w:fill="FFFFFF"/>
          <w:lang w:eastAsia="en-GB"/>
        </w:rPr>
        <w:t>8</w:t>
      </w:r>
      <w:r>
        <w:rPr>
          <w:rFonts w:ascii="Arial" w:hAnsi="Arial" w:cs="Arial"/>
          <w:color w:val="000000"/>
          <w:sz w:val="20"/>
          <w:szCs w:val="20"/>
          <w:shd w:val="clear" w:color="auto" w:fill="FFFFFF"/>
          <w:lang w:eastAsia="en-GB"/>
        </w:rPr>
        <w:t>,</w:t>
      </w:r>
      <w:r>
        <w:rPr>
          <w:rFonts w:ascii="Arial" w:hAnsi="Arial" w:cs="Arial"/>
          <w:color w:val="000000"/>
          <w:sz w:val="20"/>
          <w:szCs w:val="20"/>
          <w:shd w:val="clear" w:color="auto" w:fill="FFFFFF"/>
          <w:lang w:eastAsia="en-GB"/>
        </w:rPr>
        <w:t xml:space="preserve"> which mark the end of Michael Tilson-Thomas’ tenure as Music Director of the San Francisco Symphony Orchestra.</w:t>
      </w:r>
    </w:p>
    <w:p w14:paraId="4F5E0A30" w14:textId="77777777" w:rsidR="00C65D73" w:rsidRDefault="00C65D73" w:rsidP="00C65D73">
      <w:pPr>
        <w:pStyle w:val="NoSpacing"/>
        <w:rPr>
          <w:rFonts w:ascii="Arial" w:hAnsi="Arial" w:cs="Arial"/>
          <w:sz w:val="20"/>
          <w:szCs w:val="20"/>
          <w:shd w:val="clear" w:color="auto" w:fill="FFFFFF"/>
          <w:lang w:eastAsia="en-GB"/>
        </w:rPr>
      </w:pPr>
    </w:p>
    <w:p w14:paraId="65B9B225" w14:textId="4CE2613E" w:rsidR="00C65D73" w:rsidRDefault="00C65D73" w:rsidP="00C65D73">
      <w:pPr>
        <w:pStyle w:val="NoSpacing"/>
        <w:rPr>
          <w:rFonts w:ascii="Arial" w:hAnsi="Arial" w:cs="Arial"/>
          <w:sz w:val="20"/>
          <w:szCs w:val="20"/>
          <w:shd w:val="clear" w:color="auto" w:fill="FFFFFF"/>
          <w:lang w:eastAsia="en-GB"/>
        </w:rPr>
      </w:pPr>
      <w:proofErr w:type="spellStart"/>
      <w:r>
        <w:rPr>
          <w:rFonts w:ascii="Arial" w:hAnsi="Arial" w:cs="Arial"/>
          <w:color w:val="000000"/>
          <w:sz w:val="20"/>
          <w:szCs w:val="20"/>
          <w:shd w:val="clear" w:color="auto" w:fill="FFFFFF"/>
          <w:lang w:eastAsia="en-GB"/>
        </w:rPr>
        <w:t>Recognised</w:t>
      </w:r>
      <w:proofErr w:type="spellEnd"/>
      <w:r>
        <w:rPr>
          <w:rFonts w:ascii="Arial" w:hAnsi="Arial" w:cs="Arial"/>
          <w:color w:val="000000"/>
          <w:sz w:val="20"/>
          <w:szCs w:val="20"/>
          <w:shd w:val="clear" w:color="auto" w:fill="FFFFFF"/>
          <w:lang w:eastAsia="en-GB"/>
        </w:rPr>
        <w:t xml:space="preserve"> internationally for his Wagnerian interpretations, Grimsley made his debut at the Bayreuth Festival in 2018 as both Wotan (</w:t>
      </w:r>
      <w:r>
        <w:rPr>
          <w:rFonts w:ascii="Arial" w:hAnsi="Arial" w:cs="Arial"/>
          <w:i/>
          <w:iCs/>
          <w:color w:val="000000"/>
          <w:sz w:val="20"/>
          <w:szCs w:val="20"/>
          <w:shd w:val="clear" w:color="auto" w:fill="FFFFFF"/>
          <w:lang w:eastAsia="en-GB"/>
        </w:rPr>
        <w:t xml:space="preserve">Die </w:t>
      </w:r>
      <w:proofErr w:type="spellStart"/>
      <w:r>
        <w:rPr>
          <w:rFonts w:ascii="Arial" w:hAnsi="Arial" w:cs="Arial"/>
          <w:i/>
          <w:iCs/>
          <w:color w:val="000000"/>
          <w:sz w:val="20"/>
          <w:szCs w:val="20"/>
          <w:shd w:val="clear" w:color="auto" w:fill="FFFFFF"/>
          <w:lang w:eastAsia="en-GB"/>
        </w:rPr>
        <w:t>Walküre</w:t>
      </w:r>
      <w:proofErr w:type="spellEnd"/>
      <w:r>
        <w:rPr>
          <w:rFonts w:ascii="Arial" w:hAnsi="Arial" w:cs="Arial"/>
          <w:color w:val="000000"/>
          <w:sz w:val="20"/>
          <w:szCs w:val="20"/>
          <w:shd w:val="clear" w:color="auto" w:fill="FFFFFF"/>
          <w:lang w:eastAsia="en-GB"/>
        </w:rPr>
        <w:t xml:space="preserve">) and Der </w:t>
      </w:r>
      <w:proofErr w:type="spellStart"/>
      <w:r>
        <w:rPr>
          <w:rFonts w:ascii="Arial" w:hAnsi="Arial" w:cs="Arial"/>
          <w:color w:val="000000"/>
          <w:sz w:val="20"/>
          <w:szCs w:val="20"/>
          <w:shd w:val="clear" w:color="auto" w:fill="FFFFFF"/>
          <w:lang w:eastAsia="en-GB"/>
        </w:rPr>
        <w:t>fliegende</w:t>
      </w:r>
      <w:proofErr w:type="spellEnd"/>
      <w:r>
        <w:rPr>
          <w:rFonts w:ascii="Arial" w:hAnsi="Arial" w:cs="Arial"/>
          <w:color w:val="000000"/>
          <w:sz w:val="20"/>
          <w:szCs w:val="20"/>
          <w:shd w:val="clear" w:color="auto" w:fill="FFFFFF"/>
          <w:lang w:eastAsia="en-GB"/>
        </w:rPr>
        <w:t xml:space="preserve"> </w:t>
      </w:r>
      <w:proofErr w:type="spellStart"/>
      <w:r>
        <w:rPr>
          <w:rFonts w:ascii="Arial" w:hAnsi="Arial" w:cs="Arial"/>
          <w:color w:val="000000"/>
          <w:sz w:val="20"/>
          <w:szCs w:val="20"/>
          <w:shd w:val="clear" w:color="auto" w:fill="FFFFFF"/>
          <w:lang w:eastAsia="en-GB"/>
        </w:rPr>
        <w:t>Holländer</w:t>
      </w:r>
      <w:proofErr w:type="spellEnd"/>
      <w:r>
        <w:rPr>
          <w:rFonts w:ascii="Arial" w:hAnsi="Arial" w:cs="Arial"/>
          <w:color w:val="000000"/>
          <w:sz w:val="20"/>
          <w:szCs w:val="20"/>
          <w:shd w:val="clear" w:color="auto" w:fill="FFFFFF"/>
          <w:lang w:eastAsia="en-GB"/>
        </w:rPr>
        <w:t>, roles that have weaved a strong narrative across his performance schedule of the last years. Heralded as an “exquisitely nuanced Wotan” (</w:t>
      </w:r>
      <w:r>
        <w:rPr>
          <w:rFonts w:ascii="Arial" w:hAnsi="Arial" w:cs="Arial"/>
          <w:i/>
          <w:iCs/>
          <w:color w:val="000000"/>
          <w:sz w:val="20"/>
          <w:szCs w:val="20"/>
          <w:shd w:val="clear" w:color="auto" w:fill="FFFFFF"/>
          <w:lang w:eastAsia="en-GB"/>
        </w:rPr>
        <w:t>San Francisco Chronicle</w:t>
      </w:r>
      <w:r>
        <w:rPr>
          <w:rFonts w:ascii="Arial" w:hAnsi="Arial" w:cs="Arial"/>
          <w:color w:val="000000"/>
          <w:sz w:val="20"/>
          <w:szCs w:val="20"/>
          <w:shd w:val="clear" w:color="auto" w:fill="FFFFFF"/>
          <w:lang w:eastAsia="en-GB"/>
        </w:rPr>
        <w:t xml:space="preserve">), Grimsley has appeared in landmark productions of </w:t>
      </w:r>
      <w:r>
        <w:rPr>
          <w:rFonts w:ascii="Arial" w:hAnsi="Arial" w:cs="Arial"/>
          <w:i/>
          <w:iCs/>
          <w:color w:val="000000"/>
          <w:sz w:val="20"/>
          <w:szCs w:val="20"/>
          <w:shd w:val="clear" w:color="auto" w:fill="FFFFFF"/>
          <w:lang w:eastAsia="en-GB"/>
        </w:rPr>
        <w:t>Der Ring des Nibelungen</w:t>
      </w:r>
      <w:r>
        <w:rPr>
          <w:rFonts w:ascii="Arial" w:hAnsi="Arial" w:cs="Arial"/>
          <w:color w:val="000000"/>
          <w:sz w:val="20"/>
          <w:szCs w:val="20"/>
          <w:shd w:val="clear" w:color="auto" w:fill="FFFFFF"/>
          <w:lang w:eastAsia="en-GB"/>
        </w:rPr>
        <w:t xml:space="preserve"> at the Metropolitan Opera (Robert Lepage), Seattle Opera (Stephen Wadsworth) and San Francisco Opera (Francesca </w:t>
      </w:r>
      <w:proofErr w:type="spellStart"/>
      <w:r>
        <w:rPr>
          <w:rFonts w:ascii="Arial" w:hAnsi="Arial" w:cs="Arial"/>
          <w:color w:val="000000"/>
          <w:sz w:val="20"/>
          <w:szCs w:val="20"/>
          <w:shd w:val="clear" w:color="auto" w:fill="FFFFFF"/>
          <w:lang w:eastAsia="en-GB"/>
        </w:rPr>
        <w:t>Zambello</w:t>
      </w:r>
      <w:proofErr w:type="spellEnd"/>
      <w:r>
        <w:rPr>
          <w:rFonts w:ascii="Arial" w:hAnsi="Arial" w:cs="Arial"/>
          <w:color w:val="000000"/>
          <w:sz w:val="20"/>
          <w:szCs w:val="20"/>
          <w:shd w:val="clear" w:color="auto" w:fill="FFFFFF"/>
          <w:lang w:eastAsia="en-GB"/>
        </w:rPr>
        <w:t xml:space="preserve">); and in Europe Grimsley’s Wotan has graced the stages of Teatro Real Madrid, Deutsche </w:t>
      </w:r>
      <w:proofErr w:type="spellStart"/>
      <w:r>
        <w:rPr>
          <w:rFonts w:ascii="Arial" w:hAnsi="Arial" w:cs="Arial"/>
          <w:color w:val="000000"/>
          <w:sz w:val="20"/>
          <w:szCs w:val="20"/>
          <w:shd w:val="clear" w:color="auto" w:fill="FFFFFF"/>
          <w:lang w:eastAsia="en-GB"/>
        </w:rPr>
        <w:t>Oper</w:t>
      </w:r>
      <w:proofErr w:type="spellEnd"/>
      <w:r>
        <w:rPr>
          <w:rFonts w:ascii="Arial" w:hAnsi="Arial" w:cs="Arial"/>
          <w:color w:val="000000"/>
          <w:sz w:val="20"/>
          <w:szCs w:val="20"/>
          <w:shd w:val="clear" w:color="auto" w:fill="FFFFFF"/>
          <w:lang w:eastAsia="en-GB"/>
        </w:rPr>
        <w:t xml:space="preserve"> Berlin and Gran </w:t>
      </w:r>
      <w:proofErr w:type="spellStart"/>
      <w:r>
        <w:rPr>
          <w:rFonts w:ascii="Arial" w:hAnsi="Arial" w:cs="Arial"/>
          <w:color w:val="000000"/>
          <w:sz w:val="20"/>
          <w:szCs w:val="20"/>
          <w:shd w:val="clear" w:color="auto" w:fill="FFFFFF"/>
          <w:lang w:eastAsia="en-GB"/>
        </w:rPr>
        <w:t>Teatre</w:t>
      </w:r>
      <w:proofErr w:type="spellEnd"/>
      <w:r>
        <w:rPr>
          <w:rFonts w:ascii="Arial" w:hAnsi="Arial" w:cs="Arial"/>
          <w:color w:val="000000"/>
          <w:sz w:val="20"/>
          <w:szCs w:val="20"/>
          <w:shd w:val="clear" w:color="auto" w:fill="FFFFFF"/>
          <w:lang w:eastAsia="en-GB"/>
        </w:rPr>
        <w:t xml:space="preserve"> del </w:t>
      </w:r>
      <w:proofErr w:type="spellStart"/>
      <w:r>
        <w:rPr>
          <w:rFonts w:ascii="Arial" w:hAnsi="Arial" w:cs="Arial"/>
          <w:color w:val="000000"/>
          <w:sz w:val="20"/>
          <w:szCs w:val="20"/>
          <w:shd w:val="clear" w:color="auto" w:fill="FFFFFF"/>
          <w:lang w:eastAsia="en-GB"/>
        </w:rPr>
        <w:t>Liceu</w:t>
      </w:r>
      <w:proofErr w:type="spellEnd"/>
      <w:r>
        <w:rPr>
          <w:rFonts w:ascii="Arial" w:hAnsi="Arial" w:cs="Arial"/>
          <w:color w:val="000000"/>
          <w:sz w:val="20"/>
          <w:szCs w:val="20"/>
          <w:shd w:val="clear" w:color="auto" w:fill="FFFFFF"/>
          <w:lang w:eastAsia="en-GB"/>
        </w:rPr>
        <w:t xml:space="preserve"> among others. Further notable Wagnerian performances include Wotan (</w:t>
      </w:r>
      <w:r>
        <w:rPr>
          <w:rFonts w:ascii="Arial" w:hAnsi="Arial" w:cs="Arial"/>
          <w:i/>
          <w:iCs/>
          <w:color w:val="000000"/>
          <w:sz w:val="20"/>
          <w:szCs w:val="20"/>
          <w:shd w:val="clear" w:color="auto" w:fill="FFFFFF"/>
          <w:lang w:eastAsia="en-GB"/>
        </w:rPr>
        <w:t xml:space="preserve">Die </w:t>
      </w:r>
      <w:proofErr w:type="spellStart"/>
      <w:r>
        <w:rPr>
          <w:rFonts w:ascii="Arial" w:hAnsi="Arial" w:cs="Arial"/>
          <w:i/>
          <w:iCs/>
          <w:color w:val="000000"/>
          <w:sz w:val="20"/>
          <w:szCs w:val="20"/>
          <w:shd w:val="clear" w:color="auto" w:fill="FFFFFF"/>
          <w:lang w:eastAsia="en-GB"/>
        </w:rPr>
        <w:t>Walküre</w:t>
      </w:r>
      <w:proofErr w:type="spellEnd"/>
      <w:r>
        <w:rPr>
          <w:rFonts w:ascii="Arial" w:hAnsi="Arial" w:cs="Arial"/>
          <w:color w:val="000000"/>
          <w:sz w:val="20"/>
          <w:szCs w:val="20"/>
          <w:shd w:val="clear" w:color="auto" w:fill="FFFFFF"/>
          <w:lang w:eastAsia="en-GB"/>
        </w:rPr>
        <w:t xml:space="preserve">) at New National Theatre Tokyo; </w:t>
      </w:r>
      <w:r w:rsidRPr="00C65D73">
        <w:rPr>
          <w:rFonts w:ascii="Arial" w:hAnsi="Arial" w:cs="Arial"/>
          <w:color w:val="000000"/>
          <w:sz w:val="20"/>
          <w:szCs w:val="20"/>
          <w:shd w:val="clear" w:color="auto" w:fill="FFFFFF"/>
          <w:lang w:eastAsia="en-GB"/>
        </w:rPr>
        <w:t xml:space="preserve">Der </w:t>
      </w:r>
      <w:proofErr w:type="spellStart"/>
      <w:r w:rsidRPr="00C65D73">
        <w:rPr>
          <w:rFonts w:ascii="Arial" w:hAnsi="Arial" w:cs="Arial"/>
          <w:color w:val="000000"/>
          <w:sz w:val="20"/>
          <w:szCs w:val="20"/>
          <w:shd w:val="clear" w:color="auto" w:fill="FFFFFF"/>
          <w:lang w:eastAsia="en-GB"/>
        </w:rPr>
        <w:t>fliegende</w:t>
      </w:r>
      <w:proofErr w:type="spellEnd"/>
      <w:r w:rsidRPr="00C65D73">
        <w:rPr>
          <w:rFonts w:ascii="Arial" w:hAnsi="Arial" w:cs="Arial"/>
          <w:color w:val="000000"/>
          <w:sz w:val="20"/>
          <w:szCs w:val="20"/>
          <w:shd w:val="clear" w:color="auto" w:fill="FFFFFF"/>
          <w:lang w:eastAsia="en-GB"/>
        </w:rPr>
        <w:t xml:space="preserve"> </w:t>
      </w:r>
      <w:proofErr w:type="spellStart"/>
      <w:r w:rsidRPr="00C65D73">
        <w:rPr>
          <w:rFonts w:ascii="Arial" w:hAnsi="Arial" w:cs="Arial"/>
          <w:color w:val="000000"/>
          <w:sz w:val="20"/>
          <w:szCs w:val="20"/>
          <w:shd w:val="clear" w:color="auto" w:fill="FFFFFF"/>
          <w:lang w:eastAsia="en-GB"/>
        </w:rPr>
        <w:t>Holländer</w:t>
      </w:r>
      <w:proofErr w:type="spellEnd"/>
      <w:r>
        <w:rPr>
          <w:rFonts w:ascii="Arial" w:hAnsi="Arial" w:cs="Arial"/>
          <w:color w:val="000000"/>
          <w:sz w:val="20"/>
          <w:szCs w:val="20"/>
          <w:shd w:val="clear" w:color="auto" w:fill="FFFFFF"/>
          <w:lang w:eastAsia="en-GB"/>
        </w:rPr>
        <w:t xml:space="preserve"> at Seattle Opera, Dallas Opera and Ravinia Festival; </w:t>
      </w:r>
      <w:proofErr w:type="spellStart"/>
      <w:r>
        <w:rPr>
          <w:rFonts w:ascii="Arial" w:hAnsi="Arial" w:cs="Arial"/>
          <w:color w:val="000000"/>
          <w:sz w:val="20"/>
          <w:szCs w:val="20"/>
          <w:shd w:val="clear" w:color="auto" w:fill="FFFFFF"/>
          <w:lang w:eastAsia="en-GB"/>
        </w:rPr>
        <w:t>Telramund</w:t>
      </w:r>
      <w:proofErr w:type="spellEnd"/>
      <w:r>
        <w:rPr>
          <w:rFonts w:ascii="Arial" w:hAnsi="Arial" w:cs="Arial"/>
          <w:color w:val="000000"/>
          <w:sz w:val="20"/>
          <w:szCs w:val="20"/>
          <w:shd w:val="clear" w:color="auto" w:fill="FFFFFF"/>
          <w:lang w:eastAsia="en-GB"/>
        </w:rPr>
        <w:t xml:space="preserve"> (</w:t>
      </w:r>
      <w:r>
        <w:rPr>
          <w:rFonts w:ascii="Arial" w:hAnsi="Arial" w:cs="Arial"/>
          <w:i/>
          <w:iCs/>
          <w:color w:val="000000"/>
          <w:sz w:val="20"/>
          <w:szCs w:val="20"/>
          <w:shd w:val="clear" w:color="auto" w:fill="FFFFFF"/>
          <w:lang w:eastAsia="en-GB"/>
        </w:rPr>
        <w:t>Lohengrin</w:t>
      </w:r>
      <w:r>
        <w:rPr>
          <w:rFonts w:ascii="Arial" w:hAnsi="Arial" w:cs="Arial"/>
          <w:color w:val="000000"/>
          <w:sz w:val="20"/>
          <w:szCs w:val="20"/>
          <w:shd w:val="clear" w:color="auto" w:fill="FFFFFF"/>
          <w:lang w:eastAsia="en-GB"/>
        </w:rPr>
        <w:t xml:space="preserve">) at The Met, Royal Danish Opera, Lyric Opera of Chicago and Seattle Opera; </w:t>
      </w:r>
      <w:proofErr w:type="spellStart"/>
      <w:r>
        <w:rPr>
          <w:rFonts w:ascii="Arial" w:hAnsi="Arial" w:cs="Arial"/>
          <w:color w:val="000000"/>
          <w:sz w:val="20"/>
          <w:szCs w:val="20"/>
          <w:shd w:val="clear" w:color="auto" w:fill="FFFFFF"/>
          <w:lang w:eastAsia="en-GB"/>
        </w:rPr>
        <w:t>Kurwenal</w:t>
      </w:r>
      <w:proofErr w:type="spellEnd"/>
      <w:r>
        <w:rPr>
          <w:rFonts w:ascii="Arial" w:hAnsi="Arial" w:cs="Arial"/>
          <w:color w:val="000000"/>
          <w:sz w:val="20"/>
          <w:szCs w:val="20"/>
          <w:shd w:val="clear" w:color="auto" w:fill="FFFFFF"/>
          <w:lang w:eastAsia="en-GB"/>
        </w:rPr>
        <w:t xml:space="preserve"> (</w:t>
      </w:r>
      <w:r>
        <w:rPr>
          <w:rFonts w:ascii="Arial" w:hAnsi="Arial" w:cs="Arial"/>
          <w:i/>
          <w:iCs/>
          <w:color w:val="000000"/>
          <w:sz w:val="20"/>
          <w:szCs w:val="20"/>
          <w:shd w:val="clear" w:color="auto" w:fill="FFFFFF"/>
          <w:lang w:eastAsia="en-GB"/>
        </w:rPr>
        <w:t>Tristan und Isolde</w:t>
      </w:r>
      <w:r>
        <w:rPr>
          <w:rFonts w:ascii="Arial" w:hAnsi="Arial" w:cs="Arial"/>
          <w:color w:val="000000"/>
          <w:sz w:val="20"/>
          <w:szCs w:val="20"/>
          <w:shd w:val="clear" w:color="auto" w:fill="FFFFFF"/>
          <w:lang w:eastAsia="en-GB"/>
        </w:rPr>
        <w:t xml:space="preserve">) at the Bayreuth Festival, Gran </w:t>
      </w:r>
      <w:proofErr w:type="spellStart"/>
      <w:r>
        <w:rPr>
          <w:rFonts w:ascii="Arial" w:hAnsi="Arial" w:cs="Arial"/>
          <w:color w:val="000000"/>
          <w:sz w:val="20"/>
          <w:szCs w:val="20"/>
          <w:shd w:val="clear" w:color="auto" w:fill="FFFFFF"/>
          <w:lang w:eastAsia="en-GB"/>
        </w:rPr>
        <w:t>Teatre</w:t>
      </w:r>
      <w:proofErr w:type="spellEnd"/>
      <w:r>
        <w:rPr>
          <w:rFonts w:ascii="Arial" w:hAnsi="Arial" w:cs="Arial"/>
          <w:color w:val="000000"/>
          <w:sz w:val="20"/>
          <w:szCs w:val="20"/>
          <w:shd w:val="clear" w:color="auto" w:fill="FFFFFF"/>
          <w:lang w:eastAsia="en-GB"/>
        </w:rPr>
        <w:t xml:space="preserve"> del </w:t>
      </w:r>
      <w:proofErr w:type="spellStart"/>
      <w:r>
        <w:rPr>
          <w:rFonts w:ascii="Arial" w:hAnsi="Arial" w:cs="Arial"/>
          <w:color w:val="000000"/>
          <w:sz w:val="20"/>
          <w:szCs w:val="20"/>
          <w:shd w:val="clear" w:color="auto" w:fill="FFFFFF"/>
          <w:lang w:eastAsia="en-GB"/>
        </w:rPr>
        <w:t>Liceu</w:t>
      </w:r>
      <w:proofErr w:type="spellEnd"/>
      <w:r>
        <w:rPr>
          <w:rFonts w:ascii="Arial" w:hAnsi="Arial" w:cs="Arial"/>
          <w:color w:val="000000"/>
          <w:sz w:val="20"/>
          <w:szCs w:val="20"/>
          <w:shd w:val="clear" w:color="auto" w:fill="FFFFFF"/>
          <w:lang w:eastAsia="en-GB"/>
        </w:rPr>
        <w:t xml:space="preserve">, Royal Danish Opera, Lyric Opera of Chicago and Seattle Opera; and </w:t>
      </w:r>
      <w:proofErr w:type="spellStart"/>
      <w:r>
        <w:rPr>
          <w:rFonts w:ascii="Arial" w:hAnsi="Arial" w:cs="Arial"/>
          <w:color w:val="000000"/>
          <w:sz w:val="20"/>
          <w:szCs w:val="20"/>
          <w:shd w:val="clear" w:color="auto" w:fill="FFFFFF"/>
          <w:lang w:eastAsia="en-GB"/>
        </w:rPr>
        <w:t>Amfortas</w:t>
      </w:r>
      <w:proofErr w:type="spellEnd"/>
      <w:r>
        <w:rPr>
          <w:rFonts w:ascii="Arial" w:hAnsi="Arial" w:cs="Arial"/>
          <w:color w:val="000000"/>
          <w:sz w:val="20"/>
          <w:szCs w:val="20"/>
          <w:shd w:val="clear" w:color="auto" w:fill="FFFFFF"/>
          <w:lang w:eastAsia="en-GB"/>
        </w:rPr>
        <w:t xml:space="preserve"> (</w:t>
      </w:r>
      <w:r>
        <w:rPr>
          <w:rFonts w:ascii="Arial" w:hAnsi="Arial" w:cs="Arial"/>
          <w:i/>
          <w:iCs/>
          <w:color w:val="000000"/>
          <w:sz w:val="20"/>
          <w:szCs w:val="20"/>
          <w:shd w:val="clear" w:color="auto" w:fill="FFFFFF"/>
          <w:lang w:eastAsia="en-GB"/>
        </w:rPr>
        <w:t>Parsifal</w:t>
      </w:r>
      <w:r>
        <w:rPr>
          <w:rFonts w:ascii="Arial" w:hAnsi="Arial" w:cs="Arial"/>
          <w:color w:val="000000"/>
          <w:sz w:val="20"/>
          <w:szCs w:val="20"/>
          <w:shd w:val="clear" w:color="auto" w:fill="FFFFFF"/>
          <w:lang w:eastAsia="en-GB"/>
        </w:rPr>
        <w:t xml:space="preserve">) at The Met and Seattle Opera.  </w:t>
      </w:r>
    </w:p>
    <w:p w14:paraId="1FF42610" w14:textId="77777777" w:rsidR="00C65D73" w:rsidRDefault="00C65D73" w:rsidP="00C65D73">
      <w:pPr>
        <w:pStyle w:val="NoSpacing"/>
        <w:rPr>
          <w:rFonts w:ascii="Arial" w:hAnsi="Arial" w:cs="Arial"/>
          <w:sz w:val="20"/>
          <w:szCs w:val="20"/>
          <w:shd w:val="clear" w:color="auto" w:fill="FFFFFF"/>
          <w:lang w:eastAsia="en-GB"/>
        </w:rPr>
      </w:pPr>
    </w:p>
    <w:p w14:paraId="7464E783" w14:textId="131184B4" w:rsidR="00C65D73" w:rsidRDefault="00C65D73" w:rsidP="00C65D73">
      <w:pPr>
        <w:pStyle w:val="NoSpacing"/>
        <w:rPr>
          <w:rFonts w:ascii="Arial" w:hAnsi="Arial" w:cs="Arial"/>
          <w:sz w:val="20"/>
          <w:szCs w:val="20"/>
          <w:shd w:val="clear" w:color="auto" w:fill="FFFFFF"/>
          <w:lang w:eastAsia="en-GB"/>
        </w:rPr>
      </w:pPr>
      <w:r>
        <w:rPr>
          <w:rFonts w:ascii="Arial" w:hAnsi="Arial" w:cs="Arial"/>
          <w:color w:val="000000"/>
          <w:sz w:val="20"/>
          <w:szCs w:val="20"/>
          <w:shd w:val="clear" w:color="auto" w:fill="FFFFFF"/>
          <w:lang w:eastAsia="en-GB"/>
        </w:rPr>
        <w:t xml:space="preserve">Two other roles have featured prominently and taken Grimsley around the globe: </w:t>
      </w:r>
      <w:proofErr w:type="spellStart"/>
      <w:r>
        <w:rPr>
          <w:rFonts w:ascii="Arial" w:hAnsi="Arial" w:cs="Arial"/>
          <w:color w:val="000000"/>
          <w:sz w:val="20"/>
          <w:szCs w:val="20"/>
          <w:shd w:val="clear" w:color="auto" w:fill="FFFFFF"/>
          <w:lang w:eastAsia="en-GB"/>
        </w:rPr>
        <w:t>Jo</w:t>
      </w:r>
      <w:r>
        <w:rPr>
          <w:rFonts w:ascii="Arial" w:hAnsi="Arial" w:cs="Arial"/>
          <w:color w:val="000000"/>
          <w:sz w:val="20"/>
          <w:szCs w:val="20"/>
          <w:shd w:val="clear" w:color="auto" w:fill="FFFFFF"/>
          <w:lang w:eastAsia="en-GB"/>
        </w:rPr>
        <w:t>ch</w:t>
      </w:r>
      <w:r>
        <w:rPr>
          <w:rFonts w:ascii="Arial" w:hAnsi="Arial" w:cs="Arial"/>
          <w:color w:val="000000"/>
          <w:sz w:val="20"/>
          <w:szCs w:val="20"/>
          <w:shd w:val="clear" w:color="auto" w:fill="FFFFFF"/>
          <w:lang w:eastAsia="en-GB"/>
        </w:rPr>
        <w:t>anaan</w:t>
      </w:r>
      <w:proofErr w:type="spellEnd"/>
      <w:r>
        <w:rPr>
          <w:rFonts w:ascii="Arial" w:hAnsi="Arial" w:cs="Arial"/>
          <w:color w:val="000000"/>
          <w:sz w:val="20"/>
          <w:szCs w:val="20"/>
          <w:shd w:val="clear" w:color="auto" w:fill="FFFFFF"/>
          <w:lang w:eastAsia="en-GB"/>
        </w:rPr>
        <w:t>/</w:t>
      </w:r>
      <w:r>
        <w:rPr>
          <w:rFonts w:ascii="Arial" w:hAnsi="Arial" w:cs="Arial"/>
          <w:i/>
          <w:iCs/>
          <w:color w:val="000000"/>
          <w:sz w:val="20"/>
          <w:szCs w:val="20"/>
          <w:shd w:val="clear" w:color="auto" w:fill="FFFFFF"/>
          <w:lang w:eastAsia="en-GB"/>
        </w:rPr>
        <w:t>Salome</w:t>
      </w:r>
      <w:r>
        <w:rPr>
          <w:rFonts w:ascii="Arial" w:hAnsi="Arial" w:cs="Arial"/>
          <w:color w:val="000000"/>
          <w:sz w:val="20"/>
          <w:szCs w:val="20"/>
          <w:shd w:val="clear" w:color="auto" w:fill="FFFFFF"/>
          <w:lang w:eastAsia="en-GB"/>
        </w:rPr>
        <w:t xml:space="preserve"> (The Met, San Francisco Opera, San Diego Opera, Santa Fe Opera, Deutsche </w:t>
      </w:r>
      <w:proofErr w:type="spellStart"/>
      <w:r>
        <w:rPr>
          <w:rFonts w:ascii="Arial" w:hAnsi="Arial" w:cs="Arial"/>
          <w:color w:val="000000"/>
          <w:sz w:val="20"/>
          <w:szCs w:val="20"/>
          <w:shd w:val="clear" w:color="auto" w:fill="FFFFFF"/>
          <w:lang w:eastAsia="en-GB"/>
        </w:rPr>
        <w:t>Oper</w:t>
      </w:r>
      <w:proofErr w:type="spellEnd"/>
      <w:r>
        <w:rPr>
          <w:rFonts w:ascii="Arial" w:hAnsi="Arial" w:cs="Arial"/>
          <w:color w:val="000000"/>
          <w:sz w:val="20"/>
          <w:szCs w:val="20"/>
          <w:shd w:val="clear" w:color="auto" w:fill="FFFFFF"/>
          <w:lang w:eastAsia="en-GB"/>
        </w:rPr>
        <w:t xml:space="preserve"> Berlin, the New National Theatre in Tokyo and Dallas Opera) and </w:t>
      </w:r>
      <w:proofErr w:type="spellStart"/>
      <w:r>
        <w:rPr>
          <w:rFonts w:ascii="Arial" w:hAnsi="Arial" w:cs="Arial"/>
          <w:color w:val="000000"/>
          <w:sz w:val="20"/>
          <w:szCs w:val="20"/>
          <w:shd w:val="clear" w:color="auto" w:fill="FFFFFF"/>
          <w:lang w:eastAsia="en-GB"/>
        </w:rPr>
        <w:t>Scarpia</w:t>
      </w:r>
      <w:proofErr w:type="spellEnd"/>
      <w:r>
        <w:rPr>
          <w:rFonts w:ascii="Arial" w:hAnsi="Arial" w:cs="Arial"/>
          <w:color w:val="000000"/>
          <w:sz w:val="20"/>
          <w:szCs w:val="20"/>
          <w:shd w:val="clear" w:color="auto" w:fill="FFFFFF"/>
          <w:lang w:eastAsia="en-GB"/>
        </w:rPr>
        <w:t>/</w:t>
      </w:r>
      <w:r>
        <w:rPr>
          <w:rFonts w:ascii="Arial" w:hAnsi="Arial" w:cs="Arial"/>
          <w:i/>
          <w:iCs/>
          <w:color w:val="000000"/>
          <w:sz w:val="20"/>
          <w:szCs w:val="20"/>
          <w:shd w:val="clear" w:color="auto" w:fill="FFFFFF"/>
          <w:lang w:eastAsia="en-GB"/>
        </w:rPr>
        <w:t>Tosca</w:t>
      </w:r>
      <w:r>
        <w:rPr>
          <w:rFonts w:ascii="Arial" w:hAnsi="Arial" w:cs="Arial"/>
          <w:color w:val="000000"/>
          <w:sz w:val="20"/>
          <w:szCs w:val="20"/>
          <w:shd w:val="clear" w:color="auto" w:fill="FFFFFF"/>
          <w:lang w:eastAsia="en-GB"/>
        </w:rPr>
        <w:t xml:space="preserve"> (San Diego Opera, The Met, Los Angeles Opera, Seattle Opera, Deutsche </w:t>
      </w:r>
      <w:proofErr w:type="spellStart"/>
      <w:r>
        <w:rPr>
          <w:rFonts w:ascii="Arial" w:hAnsi="Arial" w:cs="Arial"/>
          <w:color w:val="000000"/>
          <w:sz w:val="20"/>
          <w:szCs w:val="20"/>
          <w:shd w:val="clear" w:color="auto" w:fill="FFFFFF"/>
          <w:lang w:eastAsia="en-GB"/>
        </w:rPr>
        <w:t>Oper</w:t>
      </w:r>
      <w:proofErr w:type="spellEnd"/>
      <w:r>
        <w:rPr>
          <w:rFonts w:ascii="Arial" w:hAnsi="Arial" w:cs="Arial"/>
          <w:color w:val="000000"/>
          <w:sz w:val="20"/>
          <w:szCs w:val="20"/>
          <w:shd w:val="clear" w:color="auto" w:fill="FFFFFF"/>
          <w:lang w:eastAsia="en-GB"/>
        </w:rPr>
        <w:t xml:space="preserve"> Berlin, </w:t>
      </w:r>
      <w:proofErr w:type="spellStart"/>
      <w:r>
        <w:rPr>
          <w:rFonts w:ascii="Arial" w:hAnsi="Arial" w:cs="Arial"/>
          <w:color w:val="000000"/>
          <w:sz w:val="20"/>
          <w:szCs w:val="20"/>
          <w:shd w:val="clear" w:color="auto" w:fill="FFFFFF"/>
          <w:lang w:eastAsia="en-GB"/>
        </w:rPr>
        <w:t>Oper</w:t>
      </w:r>
      <w:proofErr w:type="spellEnd"/>
      <w:r>
        <w:rPr>
          <w:rFonts w:ascii="Arial" w:hAnsi="Arial" w:cs="Arial"/>
          <w:color w:val="000000"/>
          <w:sz w:val="20"/>
          <w:szCs w:val="20"/>
          <w:shd w:val="clear" w:color="auto" w:fill="FFFFFF"/>
          <w:lang w:eastAsia="en-GB"/>
        </w:rPr>
        <w:t xml:space="preserve"> der Stadt Köln, Den Norske Opera and at Japan’s Hyogo Performing Arts Center).</w:t>
      </w:r>
      <w:bookmarkStart w:id="0" w:name="_GoBack"/>
      <w:bookmarkEnd w:id="0"/>
      <w:r>
        <w:rPr>
          <w:rFonts w:ascii="Arial" w:hAnsi="Arial" w:cs="Arial"/>
          <w:color w:val="000000"/>
          <w:sz w:val="20"/>
          <w:szCs w:val="20"/>
          <w:shd w:val="clear" w:color="auto" w:fill="FFFFFF"/>
          <w:lang w:eastAsia="en-GB"/>
        </w:rPr>
        <w:t xml:space="preserve"> Boasting an extensive and wide-ranging repertoire, other recent roles have included Verdi’s Macbeth, </w:t>
      </w:r>
      <w:proofErr w:type="spellStart"/>
      <w:r>
        <w:rPr>
          <w:rFonts w:ascii="Arial" w:hAnsi="Arial" w:cs="Arial"/>
          <w:color w:val="000000"/>
          <w:sz w:val="20"/>
          <w:szCs w:val="20"/>
          <w:shd w:val="clear" w:color="auto" w:fill="FFFFFF"/>
          <w:lang w:eastAsia="en-GB"/>
        </w:rPr>
        <w:t>Orest</w:t>
      </w:r>
      <w:proofErr w:type="spellEnd"/>
      <w:r>
        <w:rPr>
          <w:rFonts w:ascii="Arial" w:hAnsi="Arial" w:cs="Arial"/>
          <w:color w:val="000000"/>
          <w:sz w:val="20"/>
          <w:szCs w:val="20"/>
          <w:shd w:val="clear" w:color="auto" w:fill="FFFFFF"/>
          <w:lang w:eastAsia="en-GB"/>
        </w:rPr>
        <w:t xml:space="preserve"> (</w:t>
      </w:r>
      <w:r>
        <w:rPr>
          <w:rFonts w:ascii="Arial" w:hAnsi="Arial" w:cs="Arial"/>
          <w:i/>
          <w:iCs/>
          <w:color w:val="000000"/>
          <w:sz w:val="20"/>
          <w:szCs w:val="20"/>
          <w:shd w:val="clear" w:color="auto" w:fill="FFFFFF"/>
          <w:lang w:eastAsia="en-GB"/>
        </w:rPr>
        <w:t>Elektra</w:t>
      </w:r>
      <w:r>
        <w:rPr>
          <w:rFonts w:ascii="Arial" w:hAnsi="Arial" w:cs="Arial"/>
          <w:color w:val="000000"/>
          <w:sz w:val="20"/>
          <w:szCs w:val="20"/>
          <w:shd w:val="clear" w:color="auto" w:fill="FFFFFF"/>
          <w:lang w:eastAsia="en-GB"/>
        </w:rPr>
        <w:t xml:space="preserve">), Jack </w:t>
      </w:r>
      <w:proofErr w:type="spellStart"/>
      <w:r>
        <w:rPr>
          <w:rFonts w:ascii="Arial" w:hAnsi="Arial" w:cs="Arial"/>
          <w:color w:val="000000"/>
          <w:sz w:val="20"/>
          <w:szCs w:val="20"/>
          <w:shd w:val="clear" w:color="auto" w:fill="FFFFFF"/>
          <w:lang w:eastAsia="en-GB"/>
        </w:rPr>
        <w:t>Rance</w:t>
      </w:r>
      <w:proofErr w:type="spellEnd"/>
      <w:r>
        <w:rPr>
          <w:rFonts w:ascii="Arial" w:hAnsi="Arial" w:cs="Arial"/>
          <w:color w:val="000000"/>
          <w:sz w:val="20"/>
          <w:szCs w:val="20"/>
          <w:shd w:val="clear" w:color="auto" w:fill="FFFFFF"/>
          <w:lang w:eastAsia="en-GB"/>
        </w:rPr>
        <w:t xml:space="preserve"> (</w:t>
      </w:r>
      <w:r>
        <w:rPr>
          <w:rFonts w:ascii="Arial" w:hAnsi="Arial" w:cs="Arial"/>
          <w:i/>
          <w:iCs/>
          <w:color w:val="000000"/>
          <w:sz w:val="20"/>
          <w:szCs w:val="20"/>
          <w:shd w:val="clear" w:color="auto" w:fill="FFFFFF"/>
          <w:lang w:eastAsia="en-GB"/>
        </w:rPr>
        <w:t xml:space="preserve">La </w:t>
      </w:r>
      <w:proofErr w:type="spellStart"/>
      <w:r>
        <w:rPr>
          <w:rFonts w:ascii="Arial" w:hAnsi="Arial" w:cs="Arial"/>
          <w:i/>
          <w:iCs/>
          <w:color w:val="000000"/>
          <w:sz w:val="20"/>
          <w:szCs w:val="20"/>
          <w:shd w:val="clear" w:color="auto" w:fill="FFFFFF"/>
          <w:lang w:eastAsia="en-GB"/>
        </w:rPr>
        <w:t>fanciullla</w:t>
      </w:r>
      <w:proofErr w:type="spellEnd"/>
      <w:r>
        <w:rPr>
          <w:rFonts w:ascii="Arial" w:hAnsi="Arial" w:cs="Arial"/>
          <w:i/>
          <w:iCs/>
          <w:color w:val="000000"/>
          <w:sz w:val="20"/>
          <w:szCs w:val="20"/>
          <w:shd w:val="clear" w:color="auto" w:fill="FFFFFF"/>
          <w:lang w:eastAsia="en-GB"/>
        </w:rPr>
        <w:t xml:space="preserve"> del West</w:t>
      </w:r>
      <w:r>
        <w:rPr>
          <w:rFonts w:ascii="Arial" w:hAnsi="Arial" w:cs="Arial"/>
          <w:color w:val="000000"/>
          <w:sz w:val="20"/>
          <w:szCs w:val="20"/>
          <w:shd w:val="clear" w:color="auto" w:fill="FFFFFF"/>
          <w:lang w:eastAsia="en-GB"/>
        </w:rPr>
        <w:t>), Don Pizarro (</w:t>
      </w:r>
      <w:r>
        <w:rPr>
          <w:rFonts w:ascii="Arial" w:hAnsi="Arial" w:cs="Arial"/>
          <w:i/>
          <w:iCs/>
          <w:color w:val="000000"/>
          <w:sz w:val="20"/>
          <w:szCs w:val="20"/>
          <w:shd w:val="clear" w:color="auto" w:fill="FFFFFF"/>
          <w:lang w:eastAsia="en-GB"/>
        </w:rPr>
        <w:t>Fidelio</w:t>
      </w:r>
      <w:r>
        <w:rPr>
          <w:rFonts w:ascii="Arial" w:hAnsi="Arial" w:cs="Arial"/>
          <w:color w:val="000000"/>
          <w:sz w:val="20"/>
          <w:szCs w:val="20"/>
          <w:shd w:val="clear" w:color="auto" w:fill="FFFFFF"/>
          <w:lang w:eastAsia="en-GB"/>
        </w:rPr>
        <w:t xml:space="preserve">),  Captain </w:t>
      </w:r>
      <w:proofErr w:type="spellStart"/>
      <w:r>
        <w:rPr>
          <w:rFonts w:ascii="Arial" w:hAnsi="Arial" w:cs="Arial"/>
          <w:color w:val="000000"/>
          <w:sz w:val="20"/>
          <w:szCs w:val="20"/>
          <w:shd w:val="clear" w:color="auto" w:fill="FFFFFF"/>
          <w:lang w:eastAsia="en-GB"/>
        </w:rPr>
        <w:t>Balstrode</w:t>
      </w:r>
      <w:proofErr w:type="spellEnd"/>
      <w:r>
        <w:rPr>
          <w:rFonts w:ascii="Arial" w:hAnsi="Arial" w:cs="Arial"/>
          <w:color w:val="000000"/>
          <w:sz w:val="20"/>
          <w:szCs w:val="20"/>
          <w:shd w:val="clear" w:color="auto" w:fill="FFFFFF"/>
          <w:lang w:eastAsia="en-GB"/>
        </w:rPr>
        <w:t xml:space="preserve"> (</w:t>
      </w:r>
      <w:r>
        <w:rPr>
          <w:rFonts w:ascii="Arial" w:hAnsi="Arial" w:cs="Arial"/>
          <w:i/>
          <w:iCs/>
          <w:color w:val="000000"/>
          <w:sz w:val="20"/>
          <w:szCs w:val="20"/>
          <w:shd w:val="clear" w:color="auto" w:fill="FFFFFF"/>
          <w:lang w:eastAsia="en-GB"/>
        </w:rPr>
        <w:t>Peter Grimes</w:t>
      </w:r>
      <w:r>
        <w:rPr>
          <w:rFonts w:ascii="Arial" w:hAnsi="Arial" w:cs="Arial"/>
          <w:color w:val="000000"/>
          <w:sz w:val="20"/>
          <w:szCs w:val="20"/>
          <w:shd w:val="clear" w:color="auto" w:fill="FFFFFF"/>
          <w:lang w:eastAsia="en-GB"/>
        </w:rPr>
        <w:t xml:space="preserve">), </w:t>
      </w:r>
      <w:proofErr w:type="spellStart"/>
      <w:r>
        <w:rPr>
          <w:rFonts w:ascii="Arial" w:hAnsi="Arial" w:cs="Arial"/>
          <w:color w:val="000000"/>
          <w:sz w:val="20"/>
          <w:szCs w:val="20"/>
          <w:shd w:val="clear" w:color="auto" w:fill="FFFFFF"/>
          <w:lang w:eastAsia="en-GB"/>
        </w:rPr>
        <w:t>Méphistophélès</w:t>
      </w:r>
      <w:proofErr w:type="spellEnd"/>
      <w:r>
        <w:rPr>
          <w:rFonts w:ascii="Arial" w:hAnsi="Arial" w:cs="Arial"/>
          <w:color w:val="000000"/>
          <w:sz w:val="20"/>
          <w:szCs w:val="20"/>
          <w:shd w:val="clear" w:color="auto" w:fill="FFFFFF"/>
          <w:lang w:eastAsia="en-GB"/>
        </w:rPr>
        <w:t xml:space="preserve"> (</w:t>
      </w:r>
      <w:r>
        <w:rPr>
          <w:rFonts w:ascii="Arial" w:hAnsi="Arial" w:cs="Arial"/>
          <w:i/>
          <w:iCs/>
          <w:color w:val="000000"/>
          <w:sz w:val="20"/>
          <w:szCs w:val="20"/>
          <w:shd w:val="clear" w:color="auto" w:fill="FFFFFF"/>
          <w:lang w:eastAsia="en-GB"/>
        </w:rPr>
        <w:t>Faust</w:t>
      </w:r>
      <w:r>
        <w:rPr>
          <w:rFonts w:ascii="Arial" w:hAnsi="Arial" w:cs="Arial"/>
          <w:color w:val="000000"/>
          <w:sz w:val="20"/>
          <w:szCs w:val="20"/>
          <w:shd w:val="clear" w:color="auto" w:fill="FFFFFF"/>
          <w:lang w:eastAsia="en-GB"/>
        </w:rPr>
        <w:t xml:space="preserve">), </w:t>
      </w:r>
      <w:proofErr w:type="spellStart"/>
      <w:r>
        <w:rPr>
          <w:rFonts w:ascii="Arial" w:hAnsi="Arial" w:cs="Arial"/>
          <w:color w:val="000000"/>
          <w:sz w:val="20"/>
          <w:szCs w:val="20"/>
          <w:shd w:val="clear" w:color="auto" w:fill="FFFFFF"/>
          <w:lang w:eastAsia="en-GB"/>
        </w:rPr>
        <w:t>Claggart</w:t>
      </w:r>
      <w:proofErr w:type="spellEnd"/>
      <w:r>
        <w:rPr>
          <w:rFonts w:ascii="Arial" w:hAnsi="Arial" w:cs="Arial"/>
          <w:color w:val="000000"/>
          <w:sz w:val="20"/>
          <w:szCs w:val="20"/>
          <w:shd w:val="clear" w:color="auto" w:fill="FFFFFF"/>
          <w:lang w:eastAsia="en-GB"/>
        </w:rPr>
        <w:t xml:space="preserve"> (</w:t>
      </w:r>
      <w:r>
        <w:rPr>
          <w:rFonts w:ascii="Arial" w:hAnsi="Arial" w:cs="Arial"/>
          <w:i/>
          <w:iCs/>
          <w:color w:val="000000"/>
          <w:sz w:val="20"/>
          <w:szCs w:val="20"/>
          <w:shd w:val="clear" w:color="auto" w:fill="FFFFFF"/>
          <w:lang w:eastAsia="en-GB"/>
        </w:rPr>
        <w:t>Billy Budd</w:t>
      </w:r>
      <w:r>
        <w:rPr>
          <w:rFonts w:ascii="Arial" w:hAnsi="Arial" w:cs="Arial"/>
          <w:color w:val="000000"/>
          <w:sz w:val="20"/>
          <w:szCs w:val="20"/>
          <w:shd w:val="clear" w:color="auto" w:fill="FFFFFF"/>
          <w:lang w:eastAsia="en-GB"/>
        </w:rPr>
        <w:t xml:space="preserve">), the title role in </w:t>
      </w:r>
      <w:r>
        <w:rPr>
          <w:rFonts w:ascii="Arial" w:hAnsi="Arial" w:cs="Arial"/>
          <w:i/>
          <w:iCs/>
          <w:color w:val="000000"/>
          <w:sz w:val="20"/>
          <w:szCs w:val="20"/>
          <w:shd w:val="clear" w:color="auto" w:fill="FFFFFF"/>
          <w:lang w:eastAsia="en-GB"/>
        </w:rPr>
        <w:t>Sweeney Todd</w:t>
      </w:r>
      <w:r>
        <w:rPr>
          <w:rFonts w:ascii="Arial" w:hAnsi="Arial" w:cs="Arial"/>
          <w:color w:val="000000"/>
          <w:sz w:val="20"/>
          <w:szCs w:val="20"/>
          <w:shd w:val="clear" w:color="auto" w:fill="FFFFFF"/>
          <w:lang w:eastAsia="en-GB"/>
        </w:rPr>
        <w:t xml:space="preserve">,  </w:t>
      </w:r>
      <w:proofErr w:type="spellStart"/>
      <w:r>
        <w:rPr>
          <w:rFonts w:ascii="Arial" w:hAnsi="Arial" w:cs="Arial"/>
          <w:color w:val="000000"/>
          <w:sz w:val="20"/>
          <w:szCs w:val="20"/>
          <w:shd w:val="clear" w:color="auto" w:fill="FFFFFF"/>
          <w:lang w:eastAsia="en-GB"/>
        </w:rPr>
        <w:t>Villians</w:t>
      </w:r>
      <w:proofErr w:type="spellEnd"/>
      <w:r>
        <w:rPr>
          <w:rFonts w:ascii="Arial" w:hAnsi="Arial" w:cs="Arial"/>
          <w:color w:val="000000"/>
          <w:sz w:val="20"/>
          <w:szCs w:val="20"/>
          <w:shd w:val="clear" w:color="auto" w:fill="FFFFFF"/>
          <w:lang w:eastAsia="en-GB"/>
        </w:rPr>
        <w:t xml:space="preserve"> (</w:t>
      </w:r>
      <w:r>
        <w:rPr>
          <w:rFonts w:ascii="Arial" w:hAnsi="Arial" w:cs="Arial"/>
          <w:i/>
          <w:iCs/>
          <w:color w:val="000000"/>
          <w:sz w:val="20"/>
          <w:szCs w:val="20"/>
          <w:shd w:val="clear" w:color="auto" w:fill="FFFFFF"/>
          <w:lang w:eastAsia="en-GB"/>
        </w:rPr>
        <w:t xml:space="preserve">Les </w:t>
      </w:r>
      <w:proofErr w:type="spellStart"/>
      <w:r>
        <w:rPr>
          <w:rFonts w:ascii="Arial" w:hAnsi="Arial" w:cs="Arial"/>
          <w:i/>
          <w:iCs/>
          <w:color w:val="000000"/>
          <w:sz w:val="20"/>
          <w:szCs w:val="20"/>
          <w:shd w:val="clear" w:color="auto" w:fill="FFFFFF"/>
          <w:lang w:eastAsia="en-GB"/>
        </w:rPr>
        <w:t>Contes</w:t>
      </w:r>
      <w:proofErr w:type="spellEnd"/>
      <w:r>
        <w:rPr>
          <w:rFonts w:ascii="Arial" w:hAnsi="Arial" w:cs="Arial"/>
          <w:i/>
          <w:iCs/>
          <w:color w:val="000000"/>
          <w:sz w:val="20"/>
          <w:szCs w:val="20"/>
          <w:shd w:val="clear" w:color="auto" w:fill="FFFFFF"/>
          <w:lang w:eastAsia="en-GB"/>
        </w:rPr>
        <w:t xml:space="preserve"> </w:t>
      </w:r>
      <w:proofErr w:type="spellStart"/>
      <w:r>
        <w:rPr>
          <w:rFonts w:ascii="Arial" w:hAnsi="Arial" w:cs="Arial"/>
          <w:i/>
          <w:iCs/>
          <w:color w:val="000000"/>
          <w:sz w:val="20"/>
          <w:szCs w:val="20"/>
          <w:shd w:val="clear" w:color="auto" w:fill="FFFFFF"/>
          <w:lang w:eastAsia="en-GB"/>
        </w:rPr>
        <w:t>d’Hoffmann</w:t>
      </w:r>
      <w:proofErr w:type="spellEnd"/>
      <w:r>
        <w:rPr>
          <w:rFonts w:ascii="Arial" w:hAnsi="Arial" w:cs="Arial"/>
          <w:color w:val="000000"/>
          <w:sz w:val="20"/>
          <w:szCs w:val="20"/>
          <w:shd w:val="clear" w:color="auto" w:fill="FFFFFF"/>
          <w:lang w:eastAsia="en-GB"/>
        </w:rPr>
        <w:t xml:space="preserve">) and </w:t>
      </w:r>
      <w:proofErr w:type="spellStart"/>
      <w:r>
        <w:rPr>
          <w:rFonts w:ascii="Arial" w:hAnsi="Arial" w:cs="Arial"/>
          <w:color w:val="000000"/>
          <w:sz w:val="20"/>
          <w:szCs w:val="20"/>
          <w:shd w:val="clear" w:color="auto" w:fill="FFFFFF"/>
          <w:lang w:eastAsia="en-GB"/>
        </w:rPr>
        <w:t>Mandryka</w:t>
      </w:r>
      <w:proofErr w:type="spellEnd"/>
      <w:r>
        <w:rPr>
          <w:rFonts w:ascii="Arial" w:hAnsi="Arial" w:cs="Arial"/>
          <w:color w:val="000000"/>
          <w:sz w:val="20"/>
          <w:szCs w:val="20"/>
          <w:shd w:val="clear" w:color="auto" w:fill="FFFFFF"/>
          <w:lang w:eastAsia="en-GB"/>
        </w:rPr>
        <w:t xml:space="preserve"> (</w:t>
      </w:r>
      <w:r>
        <w:rPr>
          <w:rFonts w:ascii="Arial" w:hAnsi="Arial" w:cs="Arial"/>
          <w:i/>
          <w:iCs/>
          <w:color w:val="000000"/>
          <w:sz w:val="20"/>
          <w:szCs w:val="20"/>
          <w:shd w:val="clear" w:color="auto" w:fill="FFFFFF"/>
          <w:lang w:eastAsia="en-GB"/>
        </w:rPr>
        <w:t>Arabella</w:t>
      </w:r>
      <w:r>
        <w:rPr>
          <w:rFonts w:ascii="Arial" w:hAnsi="Arial" w:cs="Arial"/>
          <w:color w:val="000000"/>
          <w:sz w:val="20"/>
          <w:szCs w:val="20"/>
          <w:shd w:val="clear" w:color="auto" w:fill="FFFFFF"/>
          <w:lang w:eastAsia="en-GB"/>
        </w:rPr>
        <w:t>).</w:t>
      </w:r>
    </w:p>
    <w:p w14:paraId="5E12732A" w14:textId="77777777" w:rsidR="00C65D73" w:rsidRDefault="00C65D73" w:rsidP="00C65D73">
      <w:pPr>
        <w:pStyle w:val="NoSpacing"/>
        <w:rPr>
          <w:rFonts w:ascii="Arial" w:hAnsi="Arial" w:cs="Arial"/>
          <w:sz w:val="20"/>
          <w:szCs w:val="20"/>
          <w:shd w:val="clear" w:color="auto" w:fill="FFFFFF"/>
          <w:lang w:eastAsia="en-GB"/>
        </w:rPr>
      </w:pPr>
    </w:p>
    <w:p w14:paraId="04D905BA" w14:textId="77777777" w:rsidR="00C65D73" w:rsidRDefault="00C65D73" w:rsidP="00C65D73">
      <w:pPr>
        <w:pStyle w:val="NoSpacing"/>
        <w:rPr>
          <w:rFonts w:ascii="Arial" w:hAnsi="Arial" w:cs="Arial"/>
          <w:sz w:val="20"/>
          <w:szCs w:val="20"/>
          <w:shd w:val="clear" w:color="auto" w:fill="FFFFFF"/>
          <w:lang w:eastAsia="en-GB"/>
        </w:rPr>
      </w:pPr>
      <w:r>
        <w:rPr>
          <w:rFonts w:ascii="Arial" w:hAnsi="Arial" w:cs="Arial"/>
          <w:color w:val="000000"/>
          <w:sz w:val="20"/>
          <w:szCs w:val="20"/>
          <w:shd w:val="clear" w:color="auto" w:fill="FFFFFF"/>
          <w:lang w:eastAsia="en-GB"/>
        </w:rPr>
        <w:t xml:space="preserve">An active concert performer, Grimsley’s most frequently performed pieces include Verdi’s </w:t>
      </w:r>
      <w:proofErr w:type="spellStart"/>
      <w:r>
        <w:rPr>
          <w:rFonts w:ascii="Arial" w:hAnsi="Arial" w:cs="Arial"/>
          <w:color w:val="000000"/>
          <w:sz w:val="20"/>
          <w:szCs w:val="20"/>
          <w:shd w:val="clear" w:color="auto" w:fill="FFFFFF"/>
          <w:lang w:eastAsia="en-GB"/>
        </w:rPr>
        <w:t>Messa</w:t>
      </w:r>
      <w:proofErr w:type="spellEnd"/>
      <w:r>
        <w:rPr>
          <w:rFonts w:ascii="Arial" w:hAnsi="Arial" w:cs="Arial"/>
          <w:color w:val="000000"/>
          <w:sz w:val="20"/>
          <w:szCs w:val="20"/>
          <w:shd w:val="clear" w:color="auto" w:fill="FFFFFF"/>
          <w:lang w:eastAsia="en-GB"/>
        </w:rPr>
        <w:t xml:space="preserve"> da Requiem and Beethoven’s Symphony No. 9, which he has performed extensively on both sides of the Atlantic.</w:t>
      </w:r>
    </w:p>
    <w:p w14:paraId="782AA151" w14:textId="6E059B7C" w:rsidR="001654E3" w:rsidRPr="00D45C78" w:rsidRDefault="001654E3" w:rsidP="00C65D73">
      <w:pPr>
        <w:pStyle w:val="NoSpacing"/>
        <w:rPr>
          <w:rFonts w:ascii="Arial" w:hAnsi="Arial" w:cs="Arial"/>
          <w:sz w:val="20"/>
          <w:szCs w:val="20"/>
          <w:shd w:val="clear" w:color="auto" w:fill="FFFFFF"/>
          <w:lang w:eastAsia="en-GB"/>
        </w:rPr>
      </w:pPr>
    </w:p>
    <w:sectPr w:rsidR="001654E3" w:rsidRPr="00D45C78" w:rsidSect="00005774">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7A4B4" w14:textId="77777777" w:rsidR="0025591C" w:rsidRDefault="0025591C" w:rsidP="00005774">
      <w:r>
        <w:separator/>
      </w:r>
    </w:p>
  </w:endnote>
  <w:endnote w:type="continuationSeparator" w:id="0">
    <w:p w14:paraId="39724D02" w14:textId="77777777" w:rsidR="0025591C" w:rsidRDefault="0025591C"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Consol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FDBCA" w14:textId="3D9530F6" w:rsidR="00DE26B1" w:rsidRPr="004512EC" w:rsidRDefault="00113EB3" w:rsidP="009C2271">
    <w:pPr>
      <w:ind w:right="26"/>
      <w:rPr>
        <w:rFonts w:ascii="Arial" w:hAnsi="Arial" w:cs="Arial"/>
        <w:sz w:val="20"/>
        <w:szCs w:val="20"/>
      </w:rPr>
    </w:pPr>
    <w:r>
      <w:rPr>
        <w:rFonts w:ascii="Arial" w:hAnsi="Arial" w:cs="Arial"/>
        <w:sz w:val="20"/>
        <w:szCs w:val="20"/>
      </w:rPr>
      <w:t>2019</w:t>
    </w:r>
    <w:r w:rsidR="00D05AF4">
      <w:rPr>
        <w:rFonts w:ascii="Arial" w:hAnsi="Arial" w:cs="Arial"/>
        <w:sz w:val="20"/>
        <w:szCs w:val="20"/>
      </w:rPr>
      <w:t>/20</w:t>
    </w:r>
    <w:r w:rsidR="00DE26B1" w:rsidRPr="004512EC">
      <w:rPr>
        <w:rFonts w:ascii="Arial" w:hAnsi="Arial" w:cs="Arial"/>
        <w:sz w:val="20"/>
        <w:szCs w:val="20"/>
      </w:rPr>
      <w:t xml:space="preserve"> season only. Please contact HarrisonParrott if you wish to edit this biography.</w:t>
    </w:r>
  </w:p>
  <w:p w14:paraId="063FC90D" w14:textId="77777777" w:rsidR="00DE26B1" w:rsidRDefault="00DE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BA042" w14:textId="77777777" w:rsidR="0025591C" w:rsidRDefault="0025591C" w:rsidP="00005774">
      <w:r>
        <w:separator/>
      </w:r>
    </w:p>
  </w:footnote>
  <w:footnote w:type="continuationSeparator" w:id="0">
    <w:p w14:paraId="18413693" w14:textId="77777777" w:rsidR="0025591C" w:rsidRDefault="0025591C"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A7E89" w14:textId="77777777" w:rsidR="00DE26B1" w:rsidRPr="00005774" w:rsidRDefault="001654E3" w:rsidP="00005774">
    <w:pPr>
      <w:pStyle w:val="Header"/>
    </w:pPr>
    <w:r>
      <w:rPr>
        <w:noProof/>
        <w:lang w:val="en-GB" w:eastAsia="en-GB"/>
      </w:rPr>
      <w:drawing>
        <wp:anchor distT="0" distB="0" distL="114300" distR="114300" simplePos="0" relativeHeight="251657728" behindDoc="0" locked="0" layoutInCell="1" allowOverlap="1" wp14:anchorId="173B534E" wp14:editId="59F7A855">
          <wp:simplePos x="0" y="0"/>
          <wp:positionH relativeFrom="margin">
            <wp:align>center</wp:align>
          </wp:positionH>
          <wp:positionV relativeFrom="paragraph">
            <wp:posOffset>-361315</wp:posOffset>
          </wp:positionV>
          <wp:extent cx="1800225" cy="674370"/>
          <wp:effectExtent l="0" t="0" r="0"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D60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70F5D"/>
    <w:rsid w:val="00075069"/>
    <w:rsid w:val="00097E52"/>
    <w:rsid w:val="000A34A5"/>
    <w:rsid w:val="000A60EA"/>
    <w:rsid w:val="000C6631"/>
    <w:rsid w:val="00101FEE"/>
    <w:rsid w:val="00102DD1"/>
    <w:rsid w:val="00113EB3"/>
    <w:rsid w:val="001220DC"/>
    <w:rsid w:val="001649A3"/>
    <w:rsid w:val="001654E3"/>
    <w:rsid w:val="00175D65"/>
    <w:rsid w:val="001F125D"/>
    <w:rsid w:val="002204EC"/>
    <w:rsid w:val="0022689F"/>
    <w:rsid w:val="002335BA"/>
    <w:rsid w:val="0025591C"/>
    <w:rsid w:val="002945F9"/>
    <w:rsid w:val="002B3590"/>
    <w:rsid w:val="002D0779"/>
    <w:rsid w:val="002E627A"/>
    <w:rsid w:val="00332294"/>
    <w:rsid w:val="00337254"/>
    <w:rsid w:val="003443EC"/>
    <w:rsid w:val="003B3333"/>
    <w:rsid w:val="00421CE6"/>
    <w:rsid w:val="00436BB5"/>
    <w:rsid w:val="00442894"/>
    <w:rsid w:val="004512EC"/>
    <w:rsid w:val="004976B5"/>
    <w:rsid w:val="004A2BD9"/>
    <w:rsid w:val="004A3603"/>
    <w:rsid w:val="004A5AD7"/>
    <w:rsid w:val="004C587F"/>
    <w:rsid w:val="004D0DAD"/>
    <w:rsid w:val="004D0EC9"/>
    <w:rsid w:val="004F037D"/>
    <w:rsid w:val="005200CE"/>
    <w:rsid w:val="00523985"/>
    <w:rsid w:val="00550BE0"/>
    <w:rsid w:val="005663C4"/>
    <w:rsid w:val="005B7BE9"/>
    <w:rsid w:val="005E46BF"/>
    <w:rsid w:val="00616614"/>
    <w:rsid w:val="00646214"/>
    <w:rsid w:val="00680CCC"/>
    <w:rsid w:val="006A102E"/>
    <w:rsid w:val="006B0B3D"/>
    <w:rsid w:val="006B6466"/>
    <w:rsid w:val="006C0DF4"/>
    <w:rsid w:val="00712D60"/>
    <w:rsid w:val="00737BE4"/>
    <w:rsid w:val="00767A34"/>
    <w:rsid w:val="007D3148"/>
    <w:rsid w:val="008176F9"/>
    <w:rsid w:val="008C1784"/>
    <w:rsid w:val="008D21FD"/>
    <w:rsid w:val="00924858"/>
    <w:rsid w:val="00944C08"/>
    <w:rsid w:val="00961C7D"/>
    <w:rsid w:val="009753B8"/>
    <w:rsid w:val="009A54BD"/>
    <w:rsid w:val="009C2271"/>
    <w:rsid w:val="009D18DD"/>
    <w:rsid w:val="009F1951"/>
    <w:rsid w:val="00A03FB5"/>
    <w:rsid w:val="00A32D1C"/>
    <w:rsid w:val="00A74052"/>
    <w:rsid w:val="00AE7071"/>
    <w:rsid w:val="00AF3A4C"/>
    <w:rsid w:val="00B15535"/>
    <w:rsid w:val="00B30EC0"/>
    <w:rsid w:val="00B3557D"/>
    <w:rsid w:val="00B403B7"/>
    <w:rsid w:val="00B80A57"/>
    <w:rsid w:val="00BC211D"/>
    <w:rsid w:val="00BE33BD"/>
    <w:rsid w:val="00C5324C"/>
    <w:rsid w:val="00C54FBE"/>
    <w:rsid w:val="00C6596F"/>
    <w:rsid w:val="00C65D73"/>
    <w:rsid w:val="00CC72E2"/>
    <w:rsid w:val="00D05AF4"/>
    <w:rsid w:val="00D375D4"/>
    <w:rsid w:val="00D44C25"/>
    <w:rsid w:val="00D45C78"/>
    <w:rsid w:val="00D63540"/>
    <w:rsid w:val="00DC43DD"/>
    <w:rsid w:val="00DE26B1"/>
    <w:rsid w:val="00E03B3C"/>
    <w:rsid w:val="00E92633"/>
    <w:rsid w:val="00EC31CE"/>
    <w:rsid w:val="00EF4D2D"/>
    <w:rsid w:val="00F1304E"/>
    <w:rsid w:val="00F3321B"/>
    <w:rsid w:val="00F518B8"/>
    <w:rsid w:val="00F72013"/>
    <w:rsid w:val="00FA3498"/>
    <w:rsid w:val="00FE76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43B131C"/>
  <w15:docId w15:val="{5A0D32A5-BF5A-4D11-92C4-643CCAFF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rsid w:val="00944C08"/>
    <w:pPr>
      <w:spacing w:before="100" w:beforeAutospacing="1" w:after="100" w:afterAutospacing="1"/>
    </w:pPr>
    <w:rPr>
      <w:rFonts w:ascii="Times New Roman" w:eastAsia="Times New Roman" w:hAnsi="Times New Roman"/>
      <w:lang w:val="en-GB" w:eastAsia="en-GB"/>
    </w:rPr>
  </w:style>
  <w:style w:type="character" w:customStyle="1" w:styleId="s1">
    <w:name w:val="s1"/>
    <w:rsid w:val="00B30EC0"/>
  </w:style>
  <w:style w:type="paragraph" w:styleId="NoSpacing">
    <w:name w:val="No Spacing"/>
    <w:uiPriority w:val="1"/>
    <w:qFormat/>
    <w:rsid w:val="00B30EC0"/>
    <w:rPr>
      <w:sz w:val="24"/>
      <w:szCs w:val="24"/>
      <w:lang w:val="en-US"/>
    </w:rPr>
  </w:style>
  <w:style w:type="paragraph" w:styleId="BalloonText">
    <w:name w:val="Balloon Text"/>
    <w:basedOn w:val="Normal"/>
    <w:link w:val="BalloonTextChar"/>
    <w:uiPriority w:val="99"/>
    <w:semiHidden/>
    <w:unhideWhenUsed/>
    <w:rsid w:val="001220DC"/>
    <w:rPr>
      <w:rFonts w:ascii="Lucida Grande" w:hAnsi="Lucida Grande" w:cs="Lucida Grande"/>
      <w:sz w:val="18"/>
      <w:szCs w:val="18"/>
    </w:rPr>
  </w:style>
  <w:style w:type="character" w:customStyle="1" w:styleId="BalloonTextChar">
    <w:name w:val="Balloon Text Char"/>
    <w:link w:val="BalloonText"/>
    <w:uiPriority w:val="99"/>
    <w:semiHidden/>
    <w:rsid w:val="001220DC"/>
    <w:rPr>
      <w:rFonts w:ascii="Lucida Grande" w:hAnsi="Lucida Grande" w:cs="Lucida Grande"/>
      <w:sz w:val="18"/>
      <w:szCs w:val="18"/>
      <w:lang w:val="en-US"/>
    </w:rPr>
  </w:style>
  <w:style w:type="character" w:styleId="Hyperlink">
    <w:name w:val="Hyperlink"/>
    <w:basedOn w:val="DefaultParagraphFont"/>
    <w:uiPriority w:val="99"/>
    <w:unhideWhenUsed/>
    <w:rsid w:val="001654E3"/>
    <w:rPr>
      <w:color w:val="0000FF" w:themeColor="hyperlink"/>
      <w:u w:val="single"/>
    </w:rPr>
  </w:style>
  <w:style w:type="character" w:styleId="FollowedHyperlink">
    <w:name w:val="FollowedHyperlink"/>
    <w:basedOn w:val="DefaultParagraphFont"/>
    <w:uiPriority w:val="99"/>
    <w:semiHidden/>
    <w:unhideWhenUsed/>
    <w:rsid w:val="001654E3"/>
    <w:rPr>
      <w:color w:val="800080" w:themeColor="followedHyperlink"/>
      <w:u w:val="single"/>
    </w:rPr>
  </w:style>
  <w:style w:type="character" w:styleId="CommentReference">
    <w:name w:val="annotation reference"/>
    <w:basedOn w:val="DefaultParagraphFont"/>
    <w:uiPriority w:val="99"/>
    <w:semiHidden/>
    <w:unhideWhenUsed/>
    <w:rsid w:val="005200CE"/>
    <w:rPr>
      <w:sz w:val="16"/>
      <w:szCs w:val="16"/>
    </w:rPr>
  </w:style>
  <w:style w:type="paragraph" w:styleId="CommentText">
    <w:name w:val="annotation text"/>
    <w:basedOn w:val="Normal"/>
    <w:link w:val="CommentTextChar"/>
    <w:uiPriority w:val="99"/>
    <w:semiHidden/>
    <w:unhideWhenUsed/>
    <w:rsid w:val="005200CE"/>
    <w:rPr>
      <w:sz w:val="20"/>
      <w:szCs w:val="20"/>
    </w:rPr>
  </w:style>
  <w:style w:type="character" w:customStyle="1" w:styleId="CommentTextChar">
    <w:name w:val="Comment Text Char"/>
    <w:basedOn w:val="DefaultParagraphFont"/>
    <w:link w:val="CommentText"/>
    <w:uiPriority w:val="99"/>
    <w:semiHidden/>
    <w:rsid w:val="005200CE"/>
    <w:rPr>
      <w:lang w:val="en-US"/>
    </w:rPr>
  </w:style>
  <w:style w:type="paragraph" w:styleId="CommentSubject">
    <w:name w:val="annotation subject"/>
    <w:basedOn w:val="CommentText"/>
    <w:next w:val="CommentText"/>
    <w:link w:val="CommentSubjectChar"/>
    <w:uiPriority w:val="99"/>
    <w:semiHidden/>
    <w:unhideWhenUsed/>
    <w:rsid w:val="005200CE"/>
    <w:rPr>
      <w:b/>
      <w:bCs/>
    </w:rPr>
  </w:style>
  <w:style w:type="character" w:customStyle="1" w:styleId="CommentSubjectChar">
    <w:name w:val="Comment Subject Char"/>
    <w:basedOn w:val="CommentTextChar"/>
    <w:link w:val="CommentSubject"/>
    <w:uiPriority w:val="99"/>
    <w:semiHidden/>
    <w:rsid w:val="005200CE"/>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004837">
      <w:bodyDiv w:val="1"/>
      <w:marLeft w:val="0"/>
      <w:marRight w:val="0"/>
      <w:marTop w:val="0"/>
      <w:marBottom w:val="0"/>
      <w:divBdr>
        <w:top w:val="none" w:sz="0" w:space="0" w:color="auto"/>
        <w:left w:val="none" w:sz="0" w:space="0" w:color="auto"/>
        <w:bottom w:val="none" w:sz="0" w:space="0" w:color="auto"/>
        <w:right w:val="none" w:sz="0" w:space="0" w:color="auto"/>
      </w:divBdr>
    </w:div>
    <w:div w:id="1940945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Meredith Arwady</vt:lpstr>
    </vt:vector>
  </TitlesOfParts>
  <Company>Harrison Parrott Ltd</Company>
  <LinksUpToDate>false</LinksUpToDate>
  <CharactersWithSpaces>2956</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Meredith Arwady</dc:title>
  <dc:subject/>
  <dc:creator>Liz Menzies</dc:creator>
  <cp:keywords/>
  <dc:description/>
  <cp:lastModifiedBy>Georgina Wheatley</cp:lastModifiedBy>
  <cp:revision>3</cp:revision>
  <cp:lastPrinted>2014-09-08T14:33:00Z</cp:lastPrinted>
  <dcterms:created xsi:type="dcterms:W3CDTF">2019-08-20T16:39:00Z</dcterms:created>
  <dcterms:modified xsi:type="dcterms:W3CDTF">2019-08-30T12:50:00Z</dcterms:modified>
</cp:coreProperties>
</file>