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572A7" w14:textId="77777777" w:rsidR="00005774" w:rsidRDefault="008053A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Christian Tetzlaff</w:t>
      </w:r>
    </w:p>
    <w:p w14:paraId="3EDC3FDE" w14:textId="77777777" w:rsidR="00005774" w:rsidRDefault="00724A10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Violin</w:t>
      </w:r>
    </w:p>
    <w:bookmarkEnd w:id="0"/>
    <w:bookmarkEnd w:id="1"/>
    <w:p w14:paraId="6D4E7CFD" w14:textId="77777777" w:rsidR="0051789A" w:rsidRDefault="0051789A" w:rsidP="00A172E5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7B71E3D5" w14:textId="77777777" w:rsidR="006E21C1" w:rsidRDefault="006E21C1" w:rsidP="00AF743A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0189FFB" w14:textId="77777777" w:rsidR="00FE09B6" w:rsidRPr="00101D25" w:rsidRDefault="00FE09B6" w:rsidP="00FE09B6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101D2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Equally at home in classical, romantic and contemporary repertoire, Christian Tetzlaff sets standards with his interpretations of the concertos by Beethoven, Brahms, Tchaikovsky, Berg and </w:t>
      </w:r>
      <w:proofErr w:type="spellStart"/>
      <w:r w:rsidRPr="00101D25">
        <w:rPr>
          <w:rFonts w:ascii="Arial" w:eastAsia="Times New Roman" w:hAnsi="Arial" w:cs="Arial"/>
          <w:bCs/>
          <w:sz w:val="20"/>
          <w:szCs w:val="20"/>
          <w:lang w:val="en-GB"/>
        </w:rPr>
        <w:t>Ligeti</w:t>
      </w:r>
      <w:proofErr w:type="spellEnd"/>
      <w:r w:rsidRPr="00101D25">
        <w:rPr>
          <w:rFonts w:ascii="Arial" w:eastAsia="Times New Roman" w:hAnsi="Arial" w:cs="Arial"/>
          <w:bCs/>
          <w:sz w:val="20"/>
          <w:szCs w:val="20"/>
          <w:lang w:val="en-GB"/>
        </w:rPr>
        <w:t>, and is renowned for his innovative chamber music projects and performances of Bach solo repertoire.</w:t>
      </w:r>
    </w:p>
    <w:p w14:paraId="19D455BC" w14:textId="77777777" w:rsidR="00BB44DD" w:rsidRPr="00BB44DD" w:rsidRDefault="00BB44DD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01E9BA68" w14:textId="16E99F0E" w:rsidR="00BB44DD" w:rsidRPr="00BB44DD" w:rsidRDefault="00E75D1A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T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he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2018/19 season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sees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Tetzlaff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perform with 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many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distinguished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orchestras 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from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across the world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such as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Deutsches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Symphonie</w:t>
      </w:r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>-Orchester</w:t>
      </w:r>
      <w:proofErr w:type="spellEnd"/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Berlin, NDR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Radiophilharmonie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Münchner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Philharmoniker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proofErr w:type="spellStart"/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>Luzerner</w:t>
      </w:r>
      <w:proofErr w:type="spellEnd"/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>Sinfonieorchester</w:t>
      </w:r>
      <w:proofErr w:type="spellEnd"/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</w:t>
      </w:r>
      <w:r w:rsidR="00CF7ABE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Helsinki 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>P</w:t>
      </w:r>
      <w:r w:rsidR="00CF7ABE" w:rsidRPr="00BB44DD">
        <w:rPr>
          <w:rFonts w:ascii="Arial" w:eastAsia="Times New Roman" w:hAnsi="Arial" w:cs="Arial"/>
          <w:bCs/>
          <w:sz w:val="20"/>
          <w:szCs w:val="20"/>
          <w:lang w:val="en-GB"/>
        </w:rPr>
        <w:t>hilharmonic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DC5652">
        <w:rPr>
          <w:rFonts w:ascii="Arial" w:eastAsia="Times New Roman" w:hAnsi="Arial" w:cs="Arial"/>
          <w:bCs/>
          <w:sz w:val="20"/>
          <w:szCs w:val="20"/>
          <w:lang w:val="en-GB"/>
        </w:rPr>
        <w:t>O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>rchestra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Europe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>;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Detroit, New Wo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rld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Toronto </w:t>
      </w:r>
      <w:r w:rsidR="00C63B76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ymphony orchestras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in North America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;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in Asia with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Seoul Philharmonic and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>NHK Symphony orchestra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CF7AB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joining the latter on a tour to Vietnam. </w:t>
      </w:r>
      <w:r w:rsidR="00C63B76">
        <w:rPr>
          <w:rFonts w:ascii="Arial" w:eastAsia="Times New Roman" w:hAnsi="Arial" w:cs="Arial"/>
          <w:bCs/>
          <w:sz w:val="20"/>
          <w:szCs w:val="20"/>
          <w:lang w:val="en-GB"/>
        </w:rPr>
        <w:t>In the United Kingdom</w:t>
      </w:r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he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returns to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London Symphony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London Philharmonic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orchestras for concerts in London and abroad,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as well as to the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City of Birmingham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S</w:t>
      </w:r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ymphony and BBC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P</w:t>
      </w:r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>hilharmonic orchestras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7EA0E897" w14:textId="77777777" w:rsidR="00BB44DD" w:rsidRPr="00BB44DD" w:rsidRDefault="00BB44DD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60DD6549" w14:textId="39F257E1" w:rsidR="00DA0A61" w:rsidRDefault="00FE09B6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L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ast </w:t>
      </w:r>
      <w:r w:rsidR="00E75D1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year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saw Tetzlaff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reunite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Sir Simon Rattle to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open the Londo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>n Symphony Orchestra season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; tour with</w:t>
      </w:r>
      <w:r w:rsidR="00C63B7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E75D1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London Philharmonic Orchestra and Vladimir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Jurowski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the George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Enescu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Festival, Bucharest and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Musikfest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Bremen; and return to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Wigmore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Hall for a season-long residency, including a duo recital with Lars Vogt and performances with the Tetzlaff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Quartett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</w:t>
      </w:r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d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Widmann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5A0E8857" w14:textId="77777777" w:rsidR="00DA0A61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8A2A632" w14:textId="0A277874" w:rsidR="00DA0A61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His regular collaboration with conductor Robin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Ticciati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continued with tours to Dubai with the Chamber Orchestra of Europe; Frankfurt, Hamburg and Essen with </w:t>
      </w:r>
      <w:r w:rsidR="00E75D1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D</w:t>
      </w:r>
      <w:r w:rsidRPr="00B90957">
        <w:rPr>
          <w:rFonts w:ascii="Arial" w:eastAsia="Times New Roman" w:hAnsi="Arial" w:cs="Arial"/>
          <w:bCs/>
          <w:sz w:val="20"/>
          <w:szCs w:val="20"/>
          <w:lang w:val="en-GB"/>
        </w:rPr>
        <w:t>eutsches</w:t>
      </w:r>
      <w:proofErr w:type="spellEnd"/>
      <w:r w:rsidRPr="00B9095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Symphonie-O</w:t>
      </w:r>
      <w:r w:rsidRPr="00B90957">
        <w:rPr>
          <w:rFonts w:ascii="Arial" w:eastAsia="Times New Roman" w:hAnsi="Arial" w:cs="Arial"/>
          <w:bCs/>
          <w:sz w:val="20"/>
          <w:szCs w:val="20"/>
          <w:lang w:val="en-GB"/>
        </w:rPr>
        <w:t>rchester</w:t>
      </w:r>
      <w:proofErr w:type="spellEnd"/>
      <w:r w:rsidRPr="00B9095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B</w:t>
      </w:r>
      <w:r w:rsidRPr="00B90957">
        <w:rPr>
          <w:rFonts w:ascii="Arial" w:eastAsia="Times New Roman" w:hAnsi="Arial" w:cs="Arial"/>
          <w:bCs/>
          <w:sz w:val="20"/>
          <w:szCs w:val="20"/>
          <w:lang w:val="en-GB"/>
        </w:rPr>
        <w:t>erlin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; </w:t>
      </w:r>
      <w:r w:rsidR="00E75D1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return to Edinburgh with </w:t>
      </w:r>
      <w:r w:rsidR="00E75D1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Scottish Chamber Orchestra.</w:t>
      </w:r>
    </w:p>
    <w:p w14:paraId="22CEB73D" w14:textId="77777777" w:rsidR="00DA0A61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0C721A0C" w14:textId="49A89A63" w:rsidR="00DA0A61" w:rsidRDefault="00E75D1A" w:rsidP="00DA0A61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Previously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n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Artist-in-Residence with the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Berlin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er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Philharmoni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ker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other projects during last season included concerts with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Paavo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Järvi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NHK Symphony and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Lahav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Shani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Israel Philharmonic orchestras, 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as well as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appear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ances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with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Rundfunk-Sinfonieorchester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Berlin (</w:t>
      </w:r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Vladimir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Jurowski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),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Konzerthausorchester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Berlin (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Valčuha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), Deutsche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Kammerphilharmonie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Bremen (</w:t>
      </w:r>
      <w:proofErr w:type="spellStart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>Paavo</w:t>
      </w:r>
      <w:proofErr w:type="spellEnd"/>
      <w:r w:rsidR="00DA0A6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Järvi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),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Tonhalle-Orchester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Zürich (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Koopmann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), Finnish Radio Symphony </w:t>
      </w:r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Orchestra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(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Lintu</w:t>
      </w:r>
      <w:proofErr w:type="spellEnd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), </w:t>
      </w:r>
      <w:proofErr w:type="spellStart"/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>Orchestre</w:t>
      </w:r>
      <w:proofErr w:type="spellEnd"/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>symphonique</w:t>
      </w:r>
      <w:proofErr w:type="spellEnd"/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de</w:t>
      </w:r>
      <w:r w:rsidR="00F320D9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Montr</w:t>
      </w:r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>é</w:t>
      </w:r>
      <w:r w:rsidR="00F320D9" w:rsidRPr="00BB44DD">
        <w:rPr>
          <w:rFonts w:ascii="Arial" w:eastAsia="Times New Roman" w:hAnsi="Arial" w:cs="Arial"/>
          <w:bCs/>
          <w:sz w:val="20"/>
          <w:szCs w:val="20"/>
          <w:lang w:val="en-GB"/>
        </w:rPr>
        <w:t>al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(Nagano)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Pittsburgh and St. Louis symphony orchestras under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direction of</w:t>
      </w:r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BB44DD" w:rsidRPr="00BB44DD">
        <w:rPr>
          <w:rFonts w:ascii="Arial" w:eastAsia="Times New Roman" w:hAnsi="Arial" w:cs="Arial"/>
          <w:bCs/>
          <w:sz w:val="20"/>
          <w:szCs w:val="20"/>
          <w:lang w:val="en-GB"/>
        </w:rPr>
        <w:t>Hon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eck</w:t>
      </w:r>
      <w:proofErr w:type="spellEnd"/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</w:t>
      </w:r>
      <w:proofErr w:type="spellStart"/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Roberston</w:t>
      </w:r>
      <w:proofErr w:type="spellEnd"/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, respectively.</w:t>
      </w:r>
    </w:p>
    <w:p w14:paraId="105DEA92" w14:textId="77777777" w:rsidR="00DA0A61" w:rsidRDefault="00DA0A61" w:rsidP="00DA0A61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437F7C4F" w14:textId="1B9641FD" w:rsidR="00DA0A61" w:rsidRDefault="00EE199E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Increasingly in demand as 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chamber musician,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Tetzalff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returns 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in 18/19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to North America with his long-time chamber partners Tanja Tetzlaff and Lars Vogt for a trio tour, including New York (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>Carnegie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Hall)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>, San F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rancisco, Washington, Vancouver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and other cities. He also performs with the Tetzlaff</w:t>
      </w:r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Quartett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across Europe, including Leipzig, Luxembourg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, G</w:t>
      </w:r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>h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ent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Berlin (</w:t>
      </w:r>
      <w:proofErr w:type="spellStart"/>
      <w:r w:rsidR="005E7591">
        <w:rPr>
          <w:rFonts w:ascii="Arial" w:eastAsia="Times New Roman" w:hAnsi="Arial" w:cs="Arial"/>
          <w:bCs/>
          <w:sz w:val="20"/>
          <w:szCs w:val="20"/>
          <w:lang w:val="en-GB"/>
        </w:rPr>
        <w:t>Boulezsaal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)</w:t>
      </w:r>
      <w:r w:rsidR="00F320D9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0CD0BE1D" w14:textId="77777777" w:rsidR="00DA0A61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1888303A" w14:textId="52A61D2C" w:rsidR="00BB44DD" w:rsidRPr="00BB44DD" w:rsidRDefault="00BB44DD" w:rsidP="00EE199E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His recordings have received numerous prizes,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most recently the Gramophone Classical</w:t>
      </w:r>
      <w:r w:rsidR="00A641A5"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Music Award in 2018 for his album of </w:t>
      </w:r>
      <w:proofErr w:type="spellStart"/>
      <w:r w:rsidR="00A641A5" w:rsidRPr="0032514B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’s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concerti Nos.</w:t>
      </w:r>
      <w:r w:rsidR="009345E4">
        <w:rPr>
          <w:rFonts w:ascii="Arial" w:eastAsia="Times New Roman" w:hAnsi="Arial" w:cs="Arial"/>
          <w:bCs/>
          <w:sz w:val="20"/>
          <w:szCs w:val="20"/>
          <w:lang w:val="en-GB"/>
        </w:rPr>
        <w:t>1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&amp;2 with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Hannu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Lintu</w:t>
      </w:r>
      <w:proofErr w:type="spellEnd"/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the Finnish Radio Symphony Orchestra.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>Other awards include</w:t>
      </w:r>
      <w:r w:rsidR="007E7D47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the Diapason d’Or, Edison,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Midem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Classical, as well as several Grammy nominations. </w:t>
      </w:r>
      <w:r w:rsidR="002A28F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His 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discograp</w:t>
      </w:r>
      <w:r w:rsidR="00EE199E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hy </w:t>
      </w:r>
      <w:r w:rsidR="002A28FB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also </w:t>
      </w:r>
      <w:r w:rsidR="00EE199E">
        <w:rPr>
          <w:rFonts w:ascii="Arial" w:eastAsia="Times New Roman" w:hAnsi="Arial" w:cs="Arial"/>
          <w:bCs/>
          <w:sz w:val="20"/>
          <w:szCs w:val="20"/>
          <w:lang w:val="en-GB"/>
        </w:rPr>
        <w:t>includes violin concerti</w:t>
      </w:r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by</w:t>
      </w:r>
      <w:r w:rsidR="00A641A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Dvořák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Mozart,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Lalo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Sibelius, Tchaikovsky, Beethoven and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Jörg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Widmann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; Mark-Anthony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Turnage’s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Mambo Blues and Tarantella; violin sonatas by Mozart, </w:t>
      </w:r>
      <w:proofErr w:type="spellStart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Bartók</w:t>
      </w:r>
      <w:proofErr w:type="spellEnd"/>
      <w:r w:rsidRPr="00BB44DD">
        <w:rPr>
          <w:rFonts w:ascii="Arial" w:eastAsia="Times New Roman" w:hAnsi="Arial" w:cs="Arial"/>
          <w:bCs/>
          <w:sz w:val="20"/>
          <w:szCs w:val="20"/>
          <w:lang w:val="en-GB"/>
        </w:rPr>
        <w:t>, Schumann and Brahms; and Bach’s complete solo sonatas and partitas.</w:t>
      </w:r>
    </w:p>
    <w:p w14:paraId="3BAEE375" w14:textId="77777777" w:rsidR="00BB44DD" w:rsidRPr="00BB44DD" w:rsidRDefault="00BB44DD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</w:p>
    <w:p w14:paraId="34959F4F" w14:textId="77777777" w:rsidR="00135E65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Born in Hamburg in 1966, Christian Tetzlaff studied at the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Lübeck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Conservatory with Uwe-Martin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Haiberg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and in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Cincinnati with Walter Levin. He has been Artist-in-Residence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with</w:t>
      </w:r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Carnegie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Hall, </w:t>
      </w:r>
      <w:proofErr w:type="spellStart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Wigmore</w:t>
      </w:r>
      <w:proofErr w:type="spellEnd"/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H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all,</w:t>
      </w:r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Berliner </w:t>
      </w:r>
      <w:proofErr w:type="spellStart"/>
      <w:r w:rsidR="00FE09B6" w:rsidRPr="00BB44DD">
        <w:rPr>
          <w:rFonts w:ascii="Arial" w:eastAsia="Times New Roman" w:hAnsi="Arial" w:cs="Arial"/>
          <w:bCs/>
          <w:sz w:val="20"/>
          <w:szCs w:val="20"/>
          <w:lang w:val="en-GB"/>
        </w:rPr>
        <w:t>Philharmoniker</w:t>
      </w:r>
      <w:proofErr w:type="spellEnd"/>
      <w:r w:rsidR="00FE09B6">
        <w:rPr>
          <w:rFonts w:ascii="Arial" w:eastAsia="Times New Roman" w:hAnsi="Arial" w:cs="Arial"/>
          <w:bCs/>
          <w:sz w:val="20"/>
          <w:szCs w:val="20"/>
          <w:lang w:val="en-GB"/>
        </w:rPr>
        <w:t>,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Tonhalle-Orchester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Zürich 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and </w:t>
      </w:r>
      <w:proofErr w:type="spellStart"/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hr-Sinfonieorchester</w:t>
      </w:r>
      <w:proofErr w:type="spellEnd"/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7EDF7DC0" w14:textId="77777777" w:rsidR="00135E65" w:rsidRDefault="00135E65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bookmarkStart w:id="2" w:name="_GoBack"/>
      <w:bookmarkEnd w:id="2"/>
    </w:p>
    <w:p w14:paraId="1D2164EC" w14:textId="5EE81A92" w:rsidR="00586743" w:rsidRPr="0001761E" w:rsidRDefault="00DA0A61" w:rsidP="00BB44DD">
      <w:pPr>
        <w:ind w:right="-315"/>
        <w:rPr>
          <w:rFonts w:ascii="Arial" w:eastAsia="Times New Roman" w:hAnsi="Arial" w:cs="Arial"/>
          <w:bCs/>
          <w:sz w:val="20"/>
          <w:szCs w:val="20"/>
          <w:lang w:val="en-GB"/>
        </w:rPr>
      </w:pP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He plays a violin by German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Pr="00AF743A">
        <w:rPr>
          <w:rFonts w:ascii="Arial" w:eastAsia="Times New Roman" w:hAnsi="Arial" w:cs="Arial"/>
          <w:bCs/>
          <w:sz w:val="20"/>
          <w:szCs w:val="20"/>
          <w:lang w:val="en-GB"/>
        </w:rPr>
        <w:t>maker Peter Greiner and 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eaches regularly at </w:t>
      </w:r>
      <w:r w:rsidR="00135E65">
        <w:rPr>
          <w:rFonts w:ascii="Arial" w:eastAsia="Times New Roman" w:hAnsi="Arial" w:cs="Arial"/>
          <w:bCs/>
          <w:sz w:val="20"/>
          <w:szCs w:val="20"/>
          <w:lang w:val="en-GB"/>
        </w:rPr>
        <w:t xml:space="preserve">the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Kronberg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Academy, near Frankfurt.</w:t>
      </w:r>
    </w:p>
    <w:sectPr w:rsidR="00586743" w:rsidRPr="0001761E" w:rsidSect="00135E65">
      <w:headerReference w:type="default" r:id="rId7"/>
      <w:footerReference w:type="default" r:id="rId8"/>
      <w:pgSz w:w="11900" w:h="16840"/>
      <w:pgMar w:top="2552" w:right="1588" w:bottom="1418" w:left="1588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6B028" w14:textId="77777777" w:rsidR="00DC5652" w:rsidRDefault="00DC5652" w:rsidP="00005774">
      <w:r>
        <w:separator/>
      </w:r>
    </w:p>
  </w:endnote>
  <w:endnote w:type="continuationSeparator" w:id="0">
    <w:p w14:paraId="2D2F9B57" w14:textId="77777777" w:rsidR="00DC5652" w:rsidRDefault="00DC5652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E2363" w14:textId="76F4CDA7" w:rsidR="00DC5652" w:rsidRPr="004512EC" w:rsidRDefault="00DC565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2018/19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20F04FCE" w14:textId="77777777" w:rsidR="00DC5652" w:rsidRDefault="00DC56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2CA3A" w14:textId="77777777" w:rsidR="00DC5652" w:rsidRDefault="00DC5652" w:rsidP="00005774">
      <w:r>
        <w:separator/>
      </w:r>
    </w:p>
  </w:footnote>
  <w:footnote w:type="continuationSeparator" w:id="0">
    <w:p w14:paraId="7EA5EA2E" w14:textId="77777777" w:rsidR="00DC5652" w:rsidRDefault="00DC5652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E9B8" w14:textId="77777777" w:rsidR="00DC5652" w:rsidRPr="00005774" w:rsidRDefault="00DC5652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A75FF60" wp14:editId="5BD2D898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B04F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BD"/>
    <w:rsid w:val="00005774"/>
    <w:rsid w:val="0001761E"/>
    <w:rsid w:val="00033AC0"/>
    <w:rsid w:val="000531C3"/>
    <w:rsid w:val="00067131"/>
    <w:rsid w:val="00075069"/>
    <w:rsid w:val="000A60EA"/>
    <w:rsid w:val="000C4F05"/>
    <w:rsid w:val="000D276E"/>
    <w:rsid w:val="000E682F"/>
    <w:rsid w:val="000E7015"/>
    <w:rsid w:val="00101D25"/>
    <w:rsid w:val="00135E65"/>
    <w:rsid w:val="00164F2F"/>
    <w:rsid w:val="001830B6"/>
    <w:rsid w:val="00193A19"/>
    <w:rsid w:val="001A4CF2"/>
    <w:rsid w:val="001F2804"/>
    <w:rsid w:val="0022689F"/>
    <w:rsid w:val="002335BA"/>
    <w:rsid w:val="00254461"/>
    <w:rsid w:val="0029376C"/>
    <w:rsid w:val="002945F9"/>
    <w:rsid w:val="002A28FB"/>
    <w:rsid w:val="002B5377"/>
    <w:rsid w:val="002F38E7"/>
    <w:rsid w:val="00304C90"/>
    <w:rsid w:val="00332294"/>
    <w:rsid w:val="00337254"/>
    <w:rsid w:val="00346BF6"/>
    <w:rsid w:val="003507F0"/>
    <w:rsid w:val="0036378E"/>
    <w:rsid w:val="003A3E3E"/>
    <w:rsid w:val="00405043"/>
    <w:rsid w:val="00405FC9"/>
    <w:rsid w:val="00442BF3"/>
    <w:rsid w:val="0044343C"/>
    <w:rsid w:val="004512EC"/>
    <w:rsid w:val="0045513A"/>
    <w:rsid w:val="00476877"/>
    <w:rsid w:val="004A5AD7"/>
    <w:rsid w:val="004D0DAD"/>
    <w:rsid w:val="004D0EC9"/>
    <w:rsid w:val="004F3896"/>
    <w:rsid w:val="00501FB8"/>
    <w:rsid w:val="0051789A"/>
    <w:rsid w:val="00523985"/>
    <w:rsid w:val="00540A10"/>
    <w:rsid w:val="00550BE0"/>
    <w:rsid w:val="00586743"/>
    <w:rsid w:val="005B2351"/>
    <w:rsid w:val="005B7BE9"/>
    <w:rsid w:val="005E46BF"/>
    <w:rsid w:val="005E7591"/>
    <w:rsid w:val="005E7C58"/>
    <w:rsid w:val="00616614"/>
    <w:rsid w:val="00657B46"/>
    <w:rsid w:val="006A102E"/>
    <w:rsid w:val="006B0B3D"/>
    <w:rsid w:val="006B6466"/>
    <w:rsid w:val="006E21C1"/>
    <w:rsid w:val="006F1A86"/>
    <w:rsid w:val="00701EF9"/>
    <w:rsid w:val="007022C7"/>
    <w:rsid w:val="00724A10"/>
    <w:rsid w:val="00731C22"/>
    <w:rsid w:val="00783B65"/>
    <w:rsid w:val="007D3148"/>
    <w:rsid w:val="007E24FA"/>
    <w:rsid w:val="007E7D47"/>
    <w:rsid w:val="008053AB"/>
    <w:rsid w:val="008176F9"/>
    <w:rsid w:val="00824DD0"/>
    <w:rsid w:val="0084593B"/>
    <w:rsid w:val="00852699"/>
    <w:rsid w:val="008746D7"/>
    <w:rsid w:val="008B48B7"/>
    <w:rsid w:val="008D5F03"/>
    <w:rsid w:val="00927548"/>
    <w:rsid w:val="009345E4"/>
    <w:rsid w:val="00992377"/>
    <w:rsid w:val="009A4B88"/>
    <w:rsid w:val="009A54BD"/>
    <w:rsid w:val="009B61E3"/>
    <w:rsid w:val="009C2271"/>
    <w:rsid w:val="009D18DD"/>
    <w:rsid w:val="00A172E5"/>
    <w:rsid w:val="00A641A5"/>
    <w:rsid w:val="00AF3A4C"/>
    <w:rsid w:val="00AF4544"/>
    <w:rsid w:val="00AF743A"/>
    <w:rsid w:val="00B71633"/>
    <w:rsid w:val="00B90957"/>
    <w:rsid w:val="00BB44DD"/>
    <w:rsid w:val="00BC2A9E"/>
    <w:rsid w:val="00C46179"/>
    <w:rsid w:val="00C50143"/>
    <w:rsid w:val="00C5324C"/>
    <w:rsid w:val="00C54FBE"/>
    <w:rsid w:val="00C56F77"/>
    <w:rsid w:val="00C63B76"/>
    <w:rsid w:val="00C6596F"/>
    <w:rsid w:val="00C86FD8"/>
    <w:rsid w:val="00CA423B"/>
    <w:rsid w:val="00CB73FC"/>
    <w:rsid w:val="00CE5BF2"/>
    <w:rsid w:val="00CF7ABE"/>
    <w:rsid w:val="00D375D4"/>
    <w:rsid w:val="00D44C25"/>
    <w:rsid w:val="00DA0A61"/>
    <w:rsid w:val="00DC5652"/>
    <w:rsid w:val="00DD4AEA"/>
    <w:rsid w:val="00DE0A1D"/>
    <w:rsid w:val="00E03B3C"/>
    <w:rsid w:val="00E300AA"/>
    <w:rsid w:val="00E325DC"/>
    <w:rsid w:val="00E75D1A"/>
    <w:rsid w:val="00EE199E"/>
    <w:rsid w:val="00F320D9"/>
    <w:rsid w:val="00F3321B"/>
    <w:rsid w:val="00F43E68"/>
    <w:rsid w:val="00F518B8"/>
    <w:rsid w:val="00F94505"/>
    <w:rsid w:val="00FA3997"/>
    <w:rsid w:val="00FC0173"/>
    <w:rsid w:val="00FE09B6"/>
    <w:rsid w:val="00FE29BC"/>
    <w:rsid w:val="00FE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F802F2"/>
  <w15:docId w15:val="{76B3D5AB-95E6-49E7-85AB-3237E2D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4768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7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82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45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4136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28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07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259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6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9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372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01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4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020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6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4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5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9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7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0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06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16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0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36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84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9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23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0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6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04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13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974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2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59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3603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Marcio Domingues</cp:lastModifiedBy>
  <cp:revision>16</cp:revision>
  <cp:lastPrinted>2016-09-05T13:30:00Z</cp:lastPrinted>
  <dcterms:created xsi:type="dcterms:W3CDTF">2018-06-27T15:47:00Z</dcterms:created>
  <dcterms:modified xsi:type="dcterms:W3CDTF">2018-08-21T16:28:00Z</dcterms:modified>
</cp:coreProperties>
</file>